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6"/>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199" w:firstLineChars="55"/>
        <w:jc w:val="center"/>
        <w:rPr>
          <w:rFonts w:hint="eastAsia" w:ascii="仿宋" w:hAnsi="仿宋" w:eastAsia="仿宋" w:cs="仿宋"/>
          <w:b/>
          <w:sz w:val="36"/>
          <w:szCs w:val="36"/>
          <w:lang w:eastAsia="zh-CN"/>
        </w:rPr>
      </w:pPr>
      <w:r>
        <w:rPr>
          <w:rFonts w:hint="eastAsia" w:ascii="仿宋" w:hAnsi="仿宋" w:cs="仿宋"/>
          <w:b/>
          <w:sz w:val="36"/>
          <w:szCs w:val="36"/>
          <w:lang w:val="en-US" w:eastAsia="zh-CN"/>
        </w:rPr>
        <w:t xml:space="preserve">山东第一医科大学（山东省医学科学院）教务部题库新增及更新建设项目 </w:t>
      </w:r>
    </w:p>
    <w:p>
      <w:pPr>
        <w:ind w:firstLine="723"/>
        <w:jc w:val="center"/>
        <w:rPr>
          <w:rFonts w:hint="eastAsia" w:ascii="仿宋" w:hAnsi="仿宋" w:cs="仿宋"/>
          <w:b/>
          <w:sz w:val="36"/>
          <w:szCs w:val="36"/>
          <w:lang w:eastAsia="zh-CN"/>
        </w:rPr>
      </w:pPr>
      <w:r>
        <w:rPr>
          <w:rFonts w:hint="eastAsia" w:ascii="仿宋" w:hAnsi="仿宋" w:cs="仿宋"/>
          <w:b/>
          <w:sz w:val="36"/>
          <w:szCs w:val="36"/>
        </w:rPr>
        <w:t>项目编号：</w:t>
      </w:r>
      <w:r>
        <w:rPr>
          <w:rFonts w:hint="eastAsia" w:ascii="仿宋" w:hAnsi="仿宋" w:cs="仿宋"/>
          <w:b/>
          <w:sz w:val="36"/>
          <w:szCs w:val="36"/>
          <w:lang w:eastAsia="zh-CN"/>
        </w:rPr>
        <w:t>sdhryw2025262</w:t>
      </w:r>
    </w:p>
    <w:p>
      <w:pPr>
        <w:ind w:firstLine="723"/>
        <w:jc w:val="center"/>
        <w:rPr>
          <w:rFonts w:hint="eastAsia" w:ascii="仿宋" w:hAnsi="仿宋" w:cs="仿宋"/>
          <w:b/>
          <w:sz w:val="36"/>
          <w:szCs w:val="36"/>
          <w:lang w:eastAsia="zh-CN"/>
        </w:rPr>
      </w:pPr>
    </w:p>
    <w:p>
      <w:pPr>
        <w:ind w:firstLine="723"/>
        <w:jc w:val="center"/>
        <w:rPr>
          <w:rFonts w:hint="eastAsia" w:ascii="仿宋" w:hAnsi="仿宋" w:cs="仿宋"/>
          <w:b/>
          <w:sz w:val="36"/>
          <w:szCs w:val="36"/>
          <w:lang w:eastAsia="zh-CN"/>
        </w:rPr>
      </w:pPr>
    </w:p>
    <w:p>
      <w:pPr>
        <w:ind w:firstLine="482"/>
        <w:jc w:val="center"/>
        <w:rPr>
          <w:rFonts w:hint="eastAsia" w:ascii="仿宋" w:hAnsi="仿宋" w:eastAsia="仿宋" w:cs="仿宋"/>
          <w:b/>
          <w:bCs/>
          <w:szCs w:val="24"/>
          <w:lang w:eastAsia="zh-CN"/>
        </w:rPr>
      </w:pPr>
      <w:r>
        <w:rPr>
          <w:rFonts w:hint="eastAsia" w:ascii="仿宋" w:hAnsi="仿宋" w:cs="仿宋"/>
          <w:b/>
          <w:bCs/>
          <w:sz w:val="36"/>
          <w:szCs w:val="36"/>
          <w:lang w:val="en-US" w:eastAsia="zh-CN"/>
        </w:rPr>
        <w:t xml:space="preserve"> </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r>
        <w:rPr>
          <w:rFonts w:hint="eastAsia" w:ascii="仿宋" w:hAnsi="仿宋" w:cs="仿宋"/>
          <w:b/>
          <w:bCs/>
          <w:szCs w:val="24"/>
        </w:rPr>
        <w:t xml:space="preserve">  </w:t>
      </w:r>
    </w:p>
    <w:p>
      <w:pPr>
        <w:ind w:left="720" w:leftChars="300" w:firstLine="0" w:firstLineChars="0"/>
        <w:rPr>
          <w:rFonts w:ascii="仿宋" w:hAnsi="仿宋" w:cs="仿宋"/>
          <w:b/>
          <w:sz w:val="36"/>
          <w:szCs w:val="36"/>
        </w:rPr>
      </w:pPr>
      <w:r>
        <w:rPr>
          <w:rFonts w:hint="eastAsia" w:ascii="仿宋" w:hAnsi="仿宋" w:cs="仿宋"/>
          <w:b/>
          <w:sz w:val="36"/>
          <w:szCs w:val="36"/>
        </w:rPr>
        <w:t>采购人：</w:t>
      </w:r>
      <w:r>
        <w:rPr>
          <w:rFonts w:hint="eastAsia" w:ascii="仿宋" w:hAnsi="仿宋" w:cs="仿宋"/>
          <w:b/>
          <w:bCs/>
          <w:sz w:val="36"/>
          <w:szCs w:val="36"/>
          <w:u w:val="single"/>
        </w:rPr>
        <w:t>山东第一医科大学（山东省医学科学院）</w:t>
      </w:r>
    </w:p>
    <w:p>
      <w:pPr>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w:t>
      </w:r>
      <w:r>
        <w:rPr>
          <w:rFonts w:hint="eastAsia" w:ascii="仿宋" w:hAnsi="仿宋" w:cs="仿宋"/>
          <w:b/>
          <w:sz w:val="36"/>
          <w:szCs w:val="36"/>
          <w:u w:val="single"/>
          <w:lang w:eastAsia="zh-CN"/>
        </w:rPr>
        <w:t>五</w:t>
      </w:r>
      <w:r>
        <w:rPr>
          <w:rFonts w:hint="eastAsia" w:ascii="仿宋" w:hAnsi="仿宋" w:cs="仿宋"/>
          <w:b/>
          <w:sz w:val="36"/>
          <w:szCs w:val="36"/>
          <w:u w:val="single"/>
        </w:rPr>
        <w:t>年</w:t>
      </w:r>
      <w:r>
        <w:rPr>
          <w:rFonts w:hint="eastAsia" w:ascii="仿宋" w:hAnsi="仿宋" w:cs="仿宋"/>
          <w:b/>
          <w:sz w:val="36"/>
          <w:szCs w:val="36"/>
          <w:u w:val="single"/>
          <w:lang w:eastAsia="zh-CN"/>
        </w:rPr>
        <w:t>十一</w:t>
      </w:r>
      <w:r>
        <w:rPr>
          <w:rFonts w:hint="eastAsia" w:ascii="仿宋" w:hAnsi="仿宋" w:cs="仿宋"/>
          <w:b/>
          <w:sz w:val="36"/>
          <w:szCs w:val="36"/>
          <w:u w:val="single"/>
        </w:rPr>
        <w:t>月</w:t>
      </w:r>
    </w:p>
    <w:p>
      <w:pPr>
        <w:pStyle w:val="35"/>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5"/>
        <w:spacing w:line="360" w:lineRule="auto"/>
        <w:ind w:firstLine="0" w:firstLineChars="0"/>
        <w:rPr>
          <w:rFonts w:ascii="Times New Roman" w:hAnsi="Times New Roman"/>
        </w:rPr>
      </w:pPr>
    </w:p>
    <w:p>
      <w:pPr>
        <w:pStyle w:val="35"/>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5"/>
        <w:spacing w:line="360" w:lineRule="auto"/>
        <w:ind w:firstLine="482"/>
        <w:rPr>
          <w:rFonts w:ascii="Times New Roman" w:hAnsi="Times New Roman"/>
          <w:b/>
        </w:rPr>
      </w:pPr>
      <w:r>
        <w:rPr>
          <w:rFonts w:ascii="Times New Roman" w:hAnsi="Times New Roman"/>
          <w:b/>
        </w:rPr>
        <w:t>第二部分   政府采购合同格式</w:t>
      </w:r>
    </w:p>
    <w:p>
      <w:pPr>
        <w:pStyle w:val="35"/>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5"/>
        <w:spacing w:line="360" w:lineRule="auto"/>
        <w:ind w:firstLine="482"/>
        <w:rPr>
          <w:rFonts w:ascii="Times New Roman" w:hAnsi="Times New Roman"/>
        </w:rPr>
      </w:pPr>
      <w:r>
        <w:rPr>
          <w:rFonts w:ascii="Times New Roman" w:hAnsi="Times New Roman"/>
          <w:b/>
        </w:rPr>
        <w:t>第四部分   附件</w:t>
      </w:r>
    </w:p>
    <w:p>
      <w:pPr>
        <w:pStyle w:val="20"/>
        <w:tabs>
          <w:tab w:val="right" w:leader="dot" w:pos="9629"/>
        </w:tabs>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8"/>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20"/>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8"/>
          <w:b/>
        </w:rPr>
        <w:t>第六部分  供应商须知附表</w:t>
      </w:r>
      <w:r>
        <w:tab/>
      </w:r>
      <w:r>
        <w:fldChar w:fldCharType="begin"/>
      </w:r>
      <w:r>
        <w:instrText xml:space="preserve"> PAGEREF _Toc81467278 \h </w:instrText>
      </w:r>
      <w:r>
        <w:fldChar w:fldCharType="separate"/>
      </w:r>
      <w:r>
        <w:t>12</w:t>
      </w:r>
      <w:r>
        <w:fldChar w:fldCharType="end"/>
      </w:r>
      <w:r>
        <w:fldChar w:fldCharType="end"/>
      </w:r>
    </w:p>
    <w:p>
      <w:pPr>
        <w:pStyle w:val="20"/>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8"/>
          <w:b/>
        </w:rPr>
        <w:t>第七部分  评审方法和评分细则</w:t>
      </w:r>
      <w:r>
        <w:tab/>
      </w:r>
      <w:r>
        <w:fldChar w:fldCharType="begin"/>
      </w:r>
      <w:r>
        <w:instrText xml:space="preserve"> PAGEREF _Toc81467279 \h </w:instrText>
      </w:r>
      <w:r>
        <w:fldChar w:fldCharType="separate"/>
      </w:r>
      <w:r>
        <w:t>20</w:t>
      </w:r>
      <w:r>
        <w:fldChar w:fldCharType="end"/>
      </w:r>
      <w:r>
        <w:fldChar w:fldCharType="end"/>
      </w:r>
    </w:p>
    <w:p>
      <w:pPr>
        <w:pStyle w:val="21"/>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8"/>
          <w:b/>
        </w:rPr>
        <w:t>一、评审方法</w:t>
      </w:r>
      <w:r>
        <w:tab/>
      </w:r>
      <w:r>
        <w:fldChar w:fldCharType="begin"/>
      </w:r>
      <w:r>
        <w:instrText xml:space="preserve"> PAGEREF _Toc81467280 \h </w:instrText>
      </w:r>
      <w:r>
        <w:fldChar w:fldCharType="separate"/>
      </w:r>
      <w:r>
        <w:t>20</w:t>
      </w:r>
      <w:r>
        <w:fldChar w:fldCharType="end"/>
      </w:r>
      <w:r>
        <w:fldChar w:fldCharType="end"/>
      </w:r>
    </w:p>
    <w:p>
      <w:pPr>
        <w:pStyle w:val="21"/>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8"/>
          <w:b/>
        </w:rPr>
        <w:t>二、评分细则</w:t>
      </w:r>
      <w:r>
        <w:tab/>
      </w:r>
      <w:r>
        <w:fldChar w:fldCharType="begin"/>
      </w:r>
      <w:r>
        <w:instrText xml:space="preserve"> PAGEREF _Toc81467281 \h </w:instrText>
      </w:r>
      <w:r>
        <w:fldChar w:fldCharType="separate"/>
      </w:r>
      <w:r>
        <w:t>20</w:t>
      </w:r>
      <w:r>
        <w:fldChar w:fldCharType="end"/>
      </w:r>
      <w:r>
        <w:fldChar w:fldCharType="end"/>
      </w:r>
    </w:p>
    <w:p>
      <w:pPr>
        <w:pStyle w:val="21"/>
        <w:tabs>
          <w:tab w:val="right" w:leader="dot" w:pos="9629"/>
        </w:tabs>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8"/>
          <w:b/>
        </w:rPr>
        <w:t>三、初步审查属于无效报价的条款</w:t>
      </w:r>
      <w:r>
        <w:tab/>
      </w:r>
      <w:r>
        <w:fldChar w:fldCharType="begin"/>
      </w:r>
      <w:r>
        <w:instrText xml:space="preserve"> PAGEREF _Toc81467282 \h </w:instrText>
      </w:r>
      <w:r>
        <w:fldChar w:fldCharType="separate"/>
      </w:r>
      <w:r>
        <w:t>20</w:t>
      </w:r>
      <w:r>
        <w:fldChar w:fldCharType="end"/>
      </w:r>
      <w:r>
        <w:fldChar w:fldCharType="end"/>
      </w:r>
    </w:p>
    <w:p>
      <w:pPr>
        <w:pStyle w:val="20"/>
        <w:tabs>
          <w:tab w:val="right" w:leader="dot" w:pos="9629"/>
        </w:tabs>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8"/>
          <w:b/>
        </w:rPr>
        <w:t>第八部分  技术要求及说明</w:t>
      </w:r>
      <w:r>
        <w:tab/>
      </w:r>
      <w:r>
        <w:fldChar w:fldCharType="begin"/>
      </w:r>
      <w:r>
        <w:instrText xml:space="preserve"> PAGEREF _Toc81467283 \h </w:instrText>
      </w:r>
      <w:r>
        <w:fldChar w:fldCharType="separate"/>
      </w:r>
      <w:r>
        <w:t>22</w:t>
      </w:r>
      <w:r>
        <w:fldChar w:fldCharType="end"/>
      </w:r>
      <w:r>
        <w:fldChar w:fldCharType="end"/>
      </w:r>
    </w:p>
    <w:p>
      <w:pPr>
        <w:pStyle w:val="35"/>
        <w:spacing w:line="360" w:lineRule="auto"/>
        <w:ind w:firstLine="0" w:firstLineChars="0"/>
        <w:rPr>
          <w:rFonts w:ascii="Times New Roman" w:hAnsi="Times New Roman"/>
        </w:rPr>
      </w:pPr>
      <w:r>
        <w:rPr>
          <w:rFonts w:ascii="Times New Roman" w:hAnsi="Times New Roman"/>
        </w:rPr>
        <w:fldChar w:fldCharType="end"/>
      </w: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p>
    <w:p>
      <w:pPr>
        <w:rPr>
          <w:rFonts w:ascii="Times New Roman" w:hAnsi="Times New Roman"/>
          <w:b/>
          <w:sz w:val="32"/>
          <w:szCs w:val="32"/>
        </w:rPr>
      </w:pPr>
      <w:bookmarkStart w:id="0" w:name="_Toc81467277"/>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p>
    <w:p>
      <w:pPr>
        <w:ind w:firstLine="562"/>
        <w:outlineLvl w:val="1"/>
        <w:rPr>
          <w:rFonts w:ascii="Times New Roman" w:hAnsi="Times New Roman"/>
          <w:b/>
          <w:sz w:val="28"/>
          <w:szCs w:val="28"/>
        </w:rPr>
      </w:pPr>
      <w:bookmarkStart w:id="1" w:name="_Toc6319"/>
      <w:bookmarkStart w:id="2" w:name="_Toc10389"/>
      <w:r>
        <w:rPr>
          <w:rFonts w:ascii="Times New Roman" w:hAnsi="Times New Roman"/>
          <w:b/>
          <w:sz w:val="28"/>
          <w:szCs w:val="28"/>
        </w:rPr>
        <w:t>一、总则</w:t>
      </w:r>
      <w:bookmarkEnd w:id="1"/>
      <w:bookmarkEnd w:id="2"/>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35"/>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3" w:name="_Toc20047"/>
      <w:bookmarkStart w:id="4" w:name="_Toc17746"/>
      <w:r>
        <w:rPr>
          <w:rFonts w:ascii="Times New Roman" w:hAnsi="Times New Roman"/>
          <w:b/>
          <w:sz w:val="28"/>
          <w:szCs w:val="28"/>
        </w:rPr>
        <w:t>二、磋商文件</w:t>
      </w:r>
      <w:bookmarkEnd w:id="3"/>
      <w:bookmarkEnd w:id="4"/>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5" w:name="_Toc15654"/>
      <w:bookmarkStart w:id="6" w:name="_Toc27718"/>
      <w:r>
        <w:rPr>
          <w:rFonts w:ascii="Times New Roman" w:hAnsi="Times New Roman"/>
          <w:b/>
          <w:sz w:val="28"/>
          <w:szCs w:val="28"/>
        </w:rPr>
        <w:t>三、响应文件</w:t>
      </w:r>
      <w:bookmarkEnd w:id="5"/>
      <w:bookmarkEnd w:id="6"/>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7" w:name="_Toc5595"/>
      <w:bookmarkStart w:id="8" w:name="_Toc19937"/>
      <w:r>
        <w:rPr>
          <w:rFonts w:ascii="Times New Roman" w:hAnsi="Times New Roman"/>
          <w:b/>
          <w:sz w:val="28"/>
          <w:szCs w:val="28"/>
        </w:rPr>
        <w:t>四、磋商保证金</w:t>
      </w:r>
      <w:bookmarkEnd w:id="7"/>
      <w:bookmarkEnd w:id="8"/>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9" w:name="_Toc31681"/>
      <w:bookmarkStart w:id="10" w:name="_Toc24281"/>
      <w:r>
        <w:rPr>
          <w:rFonts w:ascii="Times New Roman" w:hAnsi="Times New Roman"/>
          <w:b/>
          <w:sz w:val="28"/>
          <w:szCs w:val="28"/>
        </w:rPr>
        <w:t>五、响应文件的递交</w:t>
      </w:r>
      <w:bookmarkEnd w:id="9"/>
      <w:bookmarkEnd w:id="10"/>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1" w:name="_Toc85137539"/>
      <w:bookmarkStart w:id="12" w:name="_Toc3961"/>
      <w:bookmarkStart w:id="13" w:name="_Toc10875"/>
      <w:r>
        <w:rPr>
          <w:rFonts w:ascii="Times New Roman" w:hAnsi="Times New Roman"/>
          <w:b/>
          <w:sz w:val="28"/>
          <w:szCs w:val="28"/>
        </w:rPr>
        <w:t>六、</w:t>
      </w:r>
      <w:r>
        <w:rPr>
          <w:rFonts w:hint="eastAsia" w:ascii="Times New Roman" w:hAnsi="Times New Roman"/>
          <w:b/>
          <w:sz w:val="28"/>
          <w:szCs w:val="28"/>
        </w:rPr>
        <w:t>响应文件密封确认</w:t>
      </w:r>
      <w:bookmarkEnd w:id="11"/>
      <w:bookmarkEnd w:id="12"/>
      <w:bookmarkEnd w:id="13"/>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4" w:name="_Toc9194"/>
      <w:bookmarkStart w:id="15" w:name="_Toc3066"/>
      <w:r>
        <w:rPr>
          <w:rFonts w:ascii="Times New Roman" w:hAnsi="Times New Roman"/>
          <w:b/>
          <w:sz w:val="28"/>
          <w:szCs w:val="28"/>
        </w:rPr>
        <w:t>七、评审</w:t>
      </w:r>
      <w:bookmarkEnd w:id="14"/>
      <w:bookmarkEnd w:id="15"/>
    </w:p>
    <w:p>
      <w:pPr>
        <w:ind w:firstLine="482"/>
        <w:rPr>
          <w:rFonts w:ascii="Times New Roman" w:hAnsi="Times New Roman"/>
          <w:b/>
        </w:rPr>
      </w:pPr>
      <w:bookmarkStart w:id="16" w:name="_Toc411637993"/>
      <w:r>
        <w:rPr>
          <w:rFonts w:ascii="Times New Roman" w:hAnsi="Times New Roman"/>
          <w:b/>
        </w:rPr>
        <w:t>20. 磋商小组</w:t>
      </w:r>
      <w:bookmarkEnd w:id="16"/>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7" w:name="_Toc411637994"/>
      <w:r>
        <w:rPr>
          <w:rFonts w:ascii="Times New Roman" w:hAnsi="Times New Roman"/>
          <w:b/>
        </w:rPr>
        <w:t>21. 评审和</w:t>
      </w:r>
      <w:bookmarkEnd w:id="17"/>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8" w:name="_Toc23225"/>
      <w:bookmarkStart w:id="19" w:name="_Toc6088"/>
      <w:r>
        <w:rPr>
          <w:rFonts w:ascii="Times New Roman" w:hAnsi="Times New Roman"/>
          <w:b/>
          <w:sz w:val="28"/>
          <w:szCs w:val="28"/>
        </w:rPr>
        <w:t>八、询问与质疑</w:t>
      </w:r>
      <w:bookmarkEnd w:id="18"/>
      <w:bookmarkEnd w:id="19"/>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0" w:name="_Toc11041"/>
      <w:bookmarkStart w:id="21" w:name="_Toc28969"/>
      <w:r>
        <w:rPr>
          <w:rFonts w:ascii="Times New Roman" w:hAnsi="Times New Roman"/>
          <w:b/>
          <w:sz w:val="28"/>
          <w:szCs w:val="28"/>
        </w:rPr>
        <w:t>九、磋商费用</w:t>
      </w:r>
      <w:bookmarkEnd w:id="20"/>
      <w:bookmarkEnd w:id="21"/>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2" w:name="_Toc23740"/>
      <w:bookmarkStart w:id="23" w:name="_Toc20656"/>
      <w:r>
        <w:rPr>
          <w:rFonts w:ascii="Times New Roman" w:hAnsi="Times New Roman"/>
          <w:b/>
          <w:sz w:val="28"/>
          <w:szCs w:val="28"/>
        </w:rPr>
        <w:t>十、磋商文件解释权</w:t>
      </w:r>
      <w:bookmarkEnd w:id="22"/>
      <w:bookmarkEnd w:id="23"/>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4" w:name="_Toc3913"/>
      <w:bookmarkStart w:id="25" w:name="_Toc5417"/>
      <w:r>
        <w:rPr>
          <w:rFonts w:ascii="Times New Roman" w:hAnsi="Times New Roman"/>
          <w:b/>
          <w:sz w:val="28"/>
          <w:szCs w:val="28"/>
        </w:rPr>
        <w:t>十一、保密和披露</w:t>
      </w:r>
      <w:bookmarkEnd w:id="24"/>
      <w:bookmarkEnd w:id="25"/>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pStyle w:val="35"/>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6" w:name="_Toc10976"/>
      <w:bookmarkStart w:id="27" w:name="_Toc5018"/>
      <w:r>
        <w:rPr>
          <w:rFonts w:ascii="Times New Roman" w:hAnsi="Times New Roman"/>
          <w:b/>
          <w:sz w:val="32"/>
          <w:szCs w:val="32"/>
        </w:rPr>
        <w:t>第二部分  政府采购合同</w:t>
      </w:r>
      <w:bookmarkEnd w:id="26"/>
      <w:bookmarkEnd w:id="27"/>
    </w:p>
    <w:p>
      <w:pPr>
        <w:pStyle w:val="35"/>
        <w:ind w:firstLine="480"/>
        <w:rPr>
          <w:rFonts w:ascii="Times New Roman" w:hAnsi="Times New Roman"/>
        </w:rPr>
      </w:pPr>
    </w:p>
    <w:p>
      <w:pPr>
        <w:pStyle w:val="35"/>
        <w:ind w:firstLine="480"/>
        <w:rPr>
          <w:rFonts w:ascii="Times New Roman" w:hAnsi="Times New Roman"/>
        </w:rPr>
      </w:pPr>
    </w:p>
    <w:p>
      <w:pPr>
        <w:pStyle w:val="35"/>
        <w:ind w:firstLine="480"/>
        <w:rPr>
          <w:rFonts w:ascii="Times New Roman" w:hAnsi="Times New Roman"/>
        </w:rPr>
      </w:pPr>
    </w:p>
    <w:p>
      <w:pPr>
        <w:pStyle w:val="35"/>
        <w:ind w:firstLine="480"/>
        <w:rPr>
          <w:rFonts w:ascii="Times New Roman" w:hAnsi="Times New Roman"/>
        </w:rPr>
      </w:pPr>
    </w:p>
    <w:p>
      <w:pPr>
        <w:pStyle w:val="35"/>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hint="eastAsia" w:ascii="Times New Roman" w:hAnsi="Times New Roman" w:eastAsia="仿宋"/>
          <w:sz w:val="72"/>
          <w:szCs w:val="72"/>
          <w:lang w:eastAsia="zh-CN"/>
        </w:rPr>
      </w:pPr>
      <w:r>
        <w:rPr>
          <w:rFonts w:hint="eastAsia" w:ascii="Times New Roman" w:hAnsi="Times New Roman"/>
          <w:sz w:val="72"/>
          <w:szCs w:val="72"/>
          <w:lang w:eastAsia="zh-CN"/>
        </w:rPr>
        <w:t>（参考）</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8" w:name="_Toc359936675"/>
      <w:bookmarkStart w:id="29"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hint="eastAsia" w:ascii="Times New Roman" w:hAnsi="Times New Roman"/>
          <w:bCs/>
          <w:color w:val="000000"/>
        </w:rPr>
      </w:pPr>
      <w:r>
        <w:rPr>
          <w:rFonts w:hint="eastAsia" w:ascii="Times New Roman" w:hAnsi="Times New Roman"/>
          <w:bCs/>
          <w:color w:val="000000"/>
        </w:rPr>
        <w:t>1）货物运抵现场后，卖方应派工程技术人员到达现场，采购人将对货物数量、质量、规格等进行检验。如发现货物和规格或者两者都与磋商文件、响应文件、合同不符，采购人有权限根据检验结果要求中标人立即更换或者提出索赔要求。</w:t>
      </w:r>
    </w:p>
    <w:p>
      <w:pPr>
        <w:ind w:firstLine="480"/>
        <w:rPr>
          <w:rFonts w:hint="eastAsia" w:ascii="Times New Roman" w:hAnsi="Times New Roman"/>
          <w:bCs/>
          <w:color w:val="000000"/>
        </w:rPr>
      </w:pPr>
      <w:r>
        <w:rPr>
          <w:rFonts w:hint="eastAsia" w:ascii="Times New Roman" w:hAnsi="Times New Roman"/>
          <w:bCs/>
          <w:color w:val="000000"/>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numPr>
          <w:ilvl w:val="0"/>
          <w:numId w:val="0"/>
        </w:numPr>
        <w:ind w:firstLine="480" w:firstLineChars="200"/>
        <w:rPr>
          <w:rFonts w:hint="eastAsia" w:ascii="Times New Roman" w:hAnsi="Times New Roman"/>
          <w:bCs/>
          <w:color w:val="000000"/>
        </w:rPr>
      </w:pPr>
      <w:r>
        <w:rPr>
          <w:rFonts w:hint="eastAsia" w:ascii="Times New Roman" w:hAnsi="Times New Roman" w:eastAsia="仿宋" w:cs="Times New Roman"/>
          <w:bCs/>
          <w:color w:val="000000"/>
          <w:kern w:val="2"/>
          <w:sz w:val="24"/>
          <w:lang w:val="en-US" w:eastAsia="zh-CN" w:bidi="ar-SA"/>
        </w:rPr>
        <w:t>3）</w:t>
      </w:r>
      <w:r>
        <w:rPr>
          <w:rFonts w:hint="eastAsia" w:ascii="Times New Roman" w:hAnsi="Times New Roman"/>
          <w:bCs/>
          <w:color w:val="000000"/>
        </w:rPr>
        <w:t>对安装有特殊要求的设备，中标人应在合同签订后 10 个工作日内以书面形式向采购人提出安装场地环境要求，采购人负责安装场地的准备。</w:t>
      </w:r>
    </w:p>
    <w:p>
      <w:pPr>
        <w:ind w:firstLine="480"/>
        <w:rPr>
          <w:rFonts w:hint="eastAsia" w:ascii="仿宋" w:hAnsi="仿宋" w:cs="仿宋"/>
        </w:rPr>
      </w:pPr>
      <w:r>
        <w:rPr>
          <w:rFonts w:hint="eastAsia" w:ascii="Times New Roman" w:hAnsi="Times New Roman" w:cs="Times New Roman"/>
          <w:bCs/>
          <w:color w:val="000000"/>
          <w:kern w:val="2"/>
          <w:sz w:val="24"/>
          <w:lang w:val="en-US" w:eastAsia="zh-CN" w:bidi="ar-SA"/>
        </w:rPr>
        <w:t>4</w:t>
      </w:r>
      <w:r>
        <w:rPr>
          <w:rFonts w:hint="eastAsia" w:ascii="Times New Roman" w:hAnsi="Times New Roman" w:eastAsia="仿宋" w:cs="Times New Roman"/>
          <w:bCs/>
          <w:color w:val="000000"/>
          <w:kern w:val="2"/>
          <w:sz w:val="24"/>
          <w:lang w:val="en-US" w:eastAsia="zh-CN" w:bidi="ar-SA"/>
        </w:rPr>
        <w:t>）</w:t>
      </w:r>
      <w:r>
        <w:rPr>
          <w:rFonts w:hint="eastAsia" w:ascii="仿宋" w:hAnsi="仿宋" w:cs="仿宋"/>
        </w:rPr>
        <w:t>相关模块、功能建设完成并通过测试，经甲方同意后进行一个月的试运行，试运行结束进行最终验收。服务期从通过最终验收开始计算。</w:t>
      </w:r>
    </w:p>
    <w:p>
      <w:pPr>
        <w:numPr>
          <w:ilvl w:val="0"/>
          <w:numId w:val="0"/>
        </w:numPr>
        <w:ind w:firstLine="480" w:firstLineChars="200"/>
        <w:rPr>
          <w:rFonts w:hint="eastAsia" w:ascii="仿宋" w:hAnsi="仿宋" w:cs="仿宋"/>
        </w:rPr>
      </w:pPr>
      <w:r>
        <w:rPr>
          <w:rFonts w:hint="eastAsia" w:ascii="仿宋" w:hAnsi="仿宋" w:cs="仿宋"/>
        </w:rPr>
        <w:t>(</w:t>
      </w:r>
      <w:r>
        <w:rPr>
          <w:rFonts w:hint="eastAsia" w:ascii="仿宋" w:hAnsi="仿宋" w:cs="仿宋"/>
          <w:lang w:val="en-US" w:eastAsia="zh-CN"/>
        </w:rPr>
        <w:t>1</w:t>
      </w:r>
      <w:r>
        <w:rPr>
          <w:rFonts w:hint="eastAsia" w:ascii="仿宋" w:hAnsi="仿宋" w:cs="仿宋"/>
        </w:rPr>
        <w:t>)验收由甲方组织验收专家组进行验收。</w:t>
      </w:r>
    </w:p>
    <w:p>
      <w:pPr>
        <w:numPr>
          <w:ilvl w:val="0"/>
          <w:numId w:val="0"/>
        </w:numPr>
        <w:ind w:firstLine="480" w:firstLineChars="200"/>
        <w:rPr>
          <w:rFonts w:hint="eastAsia" w:ascii="仿宋" w:hAnsi="仿宋" w:cs="仿宋"/>
        </w:rPr>
      </w:pPr>
      <w:r>
        <w:rPr>
          <w:rFonts w:hint="eastAsia" w:ascii="仿宋" w:hAnsi="仿宋" w:cs="仿宋"/>
        </w:rPr>
        <w:t>(2)验收依据国家有关规范、</w:t>
      </w:r>
      <w:r>
        <w:rPr>
          <w:rFonts w:hint="eastAsia" w:ascii="仿宋" w:hAnsi="仿宋" w:cs="仿宋"/>
          <w:lang w:eastAsia="zh-CN"/>
        </w:rPr>
        <w:t>采购</w:t>
      </w:r>
      <w:r>
        <w:rPr>
          <w:rFonts w:hint="eastAsia" w:ascii="仿宋" w:hAnsi="仿宋" w:cs="仿宋"/>
        </w:rPr>
        <w:t>文件、</w:t>
      </w:r>
      <w:r>
        <w:rPr>
          <w:rFonts w:hint="eastAsia" w:ascii="仿宋" w:hAnsi="仿宋" w:cs="仿宋"/>
          <w:lang w:eastAsia="zh-CN"/>
        </w:rPr>
        <w:t>响应</w:t>
      </w:r>
      <w:r>
        <w:rPr>
          <w:rFonts w:hint="eastAsia" w:ascii="仿宋" w:hAnsi="仿宋" w:cs="仿宋"/>
        </w:rPr>
        <w:t>文件和项目有关文件。</w:t>
      </w:r>
    </w:p>
    <w:p>
      <w:pPr>
        <w:ind w:firstLine="480"/>
        <w:rPr>
          <w:rFonts w:hint="eastAsia" w:ascii="仿宋" w:hAnsi="仿宋" w:cs="仿宋"/>
        </w:rPr>
      </w:pPr>
      <w:r>
        <w:rPr>
          <w:rFonts w:hint="eastAsia" w:ascii="仿宋" w:hAnsi="仿宋" w:cs="仿宋"/>
        </w:rPr>
        <w:t>(3)项目交付验收前乙方应对系统压力、系统整体安全性先进行测试，并向校方提交自检报告。</w:t>
      </w:r>
    </w:p>
    <w:p>
      <w:pPr>
        <w:ind w:firstLine="480"/>
        <w:rPr>
          <w:rFonts w:hint="eastAsia" w:ascii="仿宋" w:hAnsi="仿宋" w:cs="仿宋"/>
        </w:rPr>
      </w:pPr>
      <w:r>
        <w:rPr>
          <w:rFonts w:hint="eastAsia" w:ascii="仿宋" w:hAnsi="仿宋" w:cs="仿宋"/>
        </w:rPr>
        <w:t>(4)如乙方无能力自测，可邀请有资质的丙方检测。校信息技术中心将对系统安全性进行相关检测。</w:t>
      </w:r>
    </w:p>
    <w:p>
      <w:pPr>
        <w:ind w:firstLine="480"/>
        <w:rPr>
          <w:rFonts w:hint="eastAsia" w:ascii="仿宋" w:hAnsi="仿宋" w:cs="仿宋"/>
        </w:rPr>
      </w:pPr>
      <w:r>
        <w:rPr>
          <w:rFonts w:hint="eastAsia" w:ascii="仿宋" w:hAnsi="仿宋" w:cs="仿宋"/>
        </w:rPr>
        <w:t>(5)验收若发现质量问题，或者不达标项目，乙方须无条件整改至符合验收要求。</w:t>
      </w:r>
    </w:p>
    <w:p>
      <w:pPr>
        <w:ind w:firstLine="480"/>
        <w:rPr>
          <w:rFonts w:hint="eastAsia" w:ascii="仿宋" w:hAnsi="仿宋" w:cs="仿宋"/>
        </w:rPr>
      </w:pPr>
      <w:r>
        <w:rPr>
          <w:rFonts w:hint="eastAsia" w:ascii="仿宋" w:hAnsi="仿宋" w:cs="仿宋"/>
        </w:rPr>
        <w:t>(6)整改过程产生新增、更改或产生其他费用，均由乙方自行承担:验收过程产生的各项费用，由乙方负责承担。</w:t>
      </w:r>
    </w:p>
    <w:p>
      <w:pPr>
        <w:bidi w:val="0"/>
        <w:rPr>
          <w:rFonts w:hint="eastAsia"/>
        </w:rPr>
      </w:pPr>
      <w:r>
        <w:rPr>
          <w:rFonts w:hint="eastAsia" w:ascii="仿宋" w:hAnsi="仿宋" w:cs="仿宋"/>
          <w:lang w:eastAsia="zh-CN"/>
        </w:rPr>
        <w:t>（</w:t>
      </w:r>
      <w:r>
        <w:rPr>
          <w:rFonts w:hint="eastAsia" w:ascii="仿宋" w:hAnsi="仿宋" w:cs="仿宋"/>
          <w:lang w:val="en-US" w:eastAsia="zh-CN"/>
        </w:rPr>
        <w:t>7</w:t>
      </w:r>
      <w:r>
        <w:rPr>
          <w:rFonts w:hint="eastAsia" w:ascii="仿宋" w:hAnsi="仿宋" w:cs="仿宋"/>
          <w:lang w:eastAsia="zh-CN"/>
        </w:rPr>
        <w:t>）服务期内每年不定期对题</w:t>
      </w:r>
      <w:r>
        <w:rPr>
          <w:rFonts w:hint="eastAsia"/>
          <w:lang w:eastAsia="zh-CN"/>
        </w:rPr>
        <w:t>库进行更新。</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8"/>
      <w:bookmarkEnd w:id="29"/>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35"/>
        <w:spacing w:line="360" w:lineRule="auto"/>
        <w:ind w:firstLine="480"/>
        <w:rPr>
          <w:rFonts w:ascii="Times New Roman" w:hAnsi="Times New Roman"/>
        </w:rPr>
      </w:pPr>
      <w:r>
        <w:rPr>
          <w:rFonts w:ascii="Times New Roman" w:hAnsi="Times New Roman"/>
        </w:rPr>
        <w:t>本合同签订时间：                         本合同签订时间：</w:t>
      </w:r>
    </w:p>
    <w:p>
      <w:pPr>
        <w:pStyle w:val="35"/>
        <w:ind w:firstLine="480"/>
        <w:rPr>
          <w:rFonts w:ascii="Times New Roman" w:hAnsi="Times New Roman"/>
        </w:rPr>
      </w:pPr>
    </w:p>
    <w:p>
      <w:pPr>
        <w:ind w:firstLine="0" w:firstLineChars="0"/>
        <w:jc w:val="center"/>
        <w:outlineLvl w:val="0"/>
        <w:rPr>
          <w:rFonts w:ascii="Times New Roman" w:hAnsi="Times New Roman"/>
          <w:b/>
          <w:sz w:val="32"/>
          <w:szCs w:val="32"/>
        </w:rPr>
      </w:pPr>
      <w:bookmarkStart w:id="30" w:name="_Toc13006"/>
      <w:bookmarkStart w:id="31" w:name="_Toc17699"/>
      <w:r>
        <w:rPr>
          <w:rFonts w:ascii="Times New Roman" w:hAnsi="Times New Roman"/>
          <w:b/>
          <w:sz w:val="32"/>
          <w:szCs w:val="32"/>
        </w:rPr>
        <w:t>第三部分  响应文件格式</w:t>
      </w:r>
      <w:bookmarkEnd w:id="30"/>
      <w:bookmarkEnd w:id="31"/>
    </w:p>
    <w:p>
      <w:pPr>
        <w:pStyle w:val="35"/>
        <w:spacing w:line="360" w:lineRule="auto"/>
        <w:ind w:firstLine="562"/>
        <w:outlineLvl w:val="1"/>
        <w:rPr>
          <w:rFonts w:ascii="Times New Roman" w:hAnsi="Times New Roman"/>
          <w:b/>
          <w:sz w:val="28"/>
          <w:szCs w:val="28"/>
        </w:rPr>
      </w:pPr>
      <w:bookmarkStart w:id="32" w:name="_Toc4239"/>
      <w:bookmarkStart w:id="33" w:name="_Toc5556"/>
      <w:r>
        <w:rPr>
          <w:rFonts w:ascii="Times New Roman" w:hAnsi="Times New Roman"/>
          <w:b/>
          <w:sz w:val="28"/>
          <w:szCs w:val="28"/>
        </w:rPr>
        <w:t>一、商务部分</w:t>
      </w:r>
      <w:bookmarkEnd w:id="32"/>
      <w:bookmarkEnd w:id="33"/>
    </w:p>
    <w:p>
      <w:pPr>
        <w:pStyle w:val="35"/>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35"/>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35"/>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35"/>
        <w:spacing w:line="360" w:lineRule="auto"/>
        <w:ind w:firstLine="480"/>
        <w:rPr>
          <w:rFonts w:ascii="Times New Roman" w:hAnsi="Times New Roman"/>
        </w:rPr>
      </w:pPr>
      <w:r>
        <w:rPr>
          <w:rFonts w:ascii="Times New Roman" w:hAnsi="Times New Roman"/>
        </w:rPr>
        <w:t>4、供应商同类项目实施情况一览表（详见附件）</w:t>
      </w:r>
    </w:p>
    <w:p>
      <w:pPr>
        <w:pStyle w:val="35"/>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35"/>
        <w:spacing w:line="360" w:lineRule="auto"/>
        <w:ind w:firstLine="562"/>
        <w:outlineLvl w:val="1"/>
        <w:rPr>
          <w:rFonts w:ascii="Times New Roman" w:hAnsi="Times New Roman"/>
          <w:b/>
          <w:sz w:val="28"/>
          <w:szCs w:val="28"/>
        </w:rPr>
      </w:pPr>
      <w:bookmarkStart w:id="34" w:name="_Toc21151"/>
      <w:bookmarkStart w:id="35" w:name="_Toc25697"/>
      <w:r>
        <w:rPr>
          <w:rFonts w:ascii="Times New Roman" w:hAnsi="Times New Roman"/>
          <w:b/>
          <w:sz w:val="28"/>
          <w:szCs w:val="28"/>
        </w:rPr>
        <w:t>二、资格资质部分</w:t>
      </w:r>
      <w:bookmarkEnd w:id="34"/>
      <w:bookmarkEnd w:id="35"/>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eastAsia="宋体"/>
                <w:lang w:val="en-US" w:eastAsia="zh-CN"/>
              </w:rPr>
              <w:t>2024</w:t>
            </w:r>
            <w:r>
              <w:rPr>
                <w:rFonts w:ascii="Times New Roman" w:hAnsi="Times New Roman"/>
              </w:rPr>
              <w:t>年度财务报告或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4"/>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w:t>
      </w:r>
      <w:r>
        <w:rPr>
          <w:rFonts w:hint="eastAsia" w:ascii="Times New Roman" w:hAnsi="Times New Roman" w:eastAsia="仿宋" w:cs="Times New Roman"/>
          <w:b/>
          <w:bCs/>
          <w:kern w:val="2"/>
          <w:sz w:val="24"/>
          <w:szCs w:val="20"/>
          <w:lang w:val="en-GB" w:eastAsia="zh-CN" w:bidi="ar-SA"/>
        </w:rPr>
        <w:t>若授权代理人参加投标的须提供法定代表人授权委托书及授权代理人在本单位缴纳社保证明（投标截止时间前近</w:t>
      </w:r>
      <w:r>
        <w:rPr>
          <w:rFonts w:hint="eastAsia" w:ascii="Times New Roman" w:hAnsi="Times New Roman" w:cs="Times New Roman"/>
          <w:b/>
          <w:bCs/>
          <w:kern w:val="2"/>
          <w:sz w:val="24"/>
          <w:szCs w:val="20"/>
          <w:lang w:val="en-US" w:eastAsia="zh-CN" w:bidi="ar-SA"/>
        </w:rPr>
        <w:t>3个月连续缴纳</w:t>
      </w:r>
      <w:r>
        <w:rPr>
          <w:rFonts w:hint="eastAsia" w:ascii="Times New Roman" w:hAnsi="Times New Roman" w:eastAsia="仿宋" w:cs="Times New Roman"/>
          <w:b/>
          <w:bCs/>
          <w:kern w:val="2"/>
          <w:sz w:val="24"/>
          <w:szCs w:val="20"/>
          <w:lang w:val="en-US" w:eastAsia="zh-CN" w:bidi="ar-SA"/>
        </w:rPr>
        <w:t>，加盖本单位公章</w:t>
      </w:r>
      <w:r>
        <w:rPr>
          <w:rFonts w:hint="eastAsia" w:ascii="Times New Roman" w:hAnsi="Times New Roman" w:eastAsia="仿宋" w:cs="Times New Roman"/>
          <w:b/>
          <w:bCs/>
          <w:kern w:val="2"/>
          <w:sz w:val="24"/>
          <w:szCs w:val="20"/>
          <w:lang w:val="en-GB" w:eastAsia="zh-CN" w:bidi="ar-SA"/>
        </w:rPr>
        <w:t>）</w:t>
      </w:r>
      <w:r>
        <w:rPr>
          <w:rFonts w:hint="eastAsia" w:ascii="Times New Roman" w:hAnsi="Times New Roman" w:eastAsia="仿宋" w:cs="Times New Roman"/>
          <w:kern w:val="2"/>
          <w:sz w:val="24"/>
          <w:szCs w:val="20"/>
          <w:lang w:val="en-GB" w:eastAsia="zh-CN" w:bidi="ar-SA"/>
        </w:rPr>
        <w:t>。</w:t>
      </w:r>
    </w:p>
    <w:p>
      <w:pPr>
        <w:pStyle w:val="35"/>
        <w:spacing w:line="360" w:lineRule="auto"/>
        <w:ind w:firstLine="562"/>
        <w:outlineLvl w:val="1"/>
        <w:rPr>
          <w:rFonts w:ascii="Times New Roman" w:hAnsi="Times New Roman"/>
          <w:b/>
          <w:sz w:val="28"/>
          <w:szCs w:val="28"/>
        </w:rPr>
      </w:pPr>
      <w:bookmarkStart w:id="36" w:name="_Toc10743"/>
      <w:bookmarkStart w:id="37" w:name="_Toc1049"/>
      <w:r>
        <w:rPr>
          <w:rFonts w:ascii="Times New Roman" w:hAnsi="Times New Roman"/>
          <w:b/>
          <w:sz w:val="28"/>
          <w:szCs w:val="28"/>
        </w:rPr>
        <w:t>三、技术部分</w:t>
      </w:r>
      <w:bookmarkEnd w:id="36"/>
      <w:bookmarkEnd w:id="37"/>
    </w:p>
    <w:p>
      <w:pPr>
        <w:pStyle w:val="35"/>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35"/>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35"/>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35"/>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35"/>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35"/>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35"/>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35"/>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35"/>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3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3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3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35"/>
        <w:spacing w:line="360" w:lineRule="auto"/>
        <w:ind w:firstLine="562"/>
        <w:outlineLvl w:val="1"/>
        <w:rPr>
          <w:rFonts w:ascii="Times New Roman" w:hAnsi="Times New Roman"/>
          <w:b/>
          <w:sz w:val="28"/>
          <w:szCs w:val="28"/>
        </w:rPr>
      </w:pPr>
      <w:bookmarkStart w:id="38" w:name="_Toc27609"/>
      <w:bookmarkStart w:id="39" w:name="_Toc27671"/>
      <w:r>
        <w:rPr>
          <w:rFonts w:ascii="Times New Roman" w:hAnsi="Times New Roman"/>
          <w:b/>
          <w:sz w:val="28"/>
          <w:szCs w:val="28"/>
        </w:rPr>
        <w:t>四、报价部分</w:t>
      </w:r>
      <w:bookmarkEnd w:id="38"/>
      <w:bookmarkEnd w:id="39"/>
    </w:p>
    <w:p>
      <w:pPr>
        <w:pStyle w:val="35"/>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35"/>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35"/>
        <w:spacing w:line="360" w:lineRule="auto"/>
        <w:ind w:firstLine="562"/>
        <w:outlineLvl w:val="1"/>
        <w:rPr>
          <w:rFonts w:ascii="Times New Roman" w:hAnsi="Times New Roman"/>
          <w:b/>
          <w:sz w:val="28"/>
          <w:szCs w:val="28"/>
        </w:rPr>
      </w:pPr>
      <w:bookmarkStart w:id="40" w:name="_Toc21663"/>
      <w:bookmarkStart w:id="41" w:name="_Toc14304"/>
      <w:r>
        <w:rPr>
          <w:rFonts w:ascii="Times New Roman" w:hAnsi="Times New Roman"/>
          <w:b/>
          <w:sz w:val="28"/>
          <w:szCs w:val="28"/>
        </w:rPr>
        <w:t>五、其他部分</w:t>
      </w:r>
      <w:bookmarkEnd w:id="40"/>
      <w:bookmarkEnd w:id="41"/>
    </w:p>
    <w:p>
      <w:pPr>
        <w:pStyle w:val="35"/>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35"/>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35"/>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35"/>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35"/>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35"/>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35"/>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35"/>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35"/>
        <w:spacing w:line="360" w:lineRule="auto"/>
        <w:ind w:firstLine="480"/>
        <w:rPr>
          <w:rFonts w:ascii="Times New Roman" w:hAnsi="Times New Roman"/>
          <w:szCs w:val="24"/>
        </w:rPr>
      </w:pPr>
      <w:r>
        <w:rPr>
          <w:rFonts w:ascii="Times New Roman" w:hAnsi="Times New Roman"/>
          <w:szCs w:val="24"/>
        </w:rPr>
        <w:t>11、项目响应确认函（详见附件）</w:t>
      </w:r>
    </w:p>
    <w:p>
      <w:pPr>
        <w:pStyle w:val="35"/>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35"/>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35"/>
        <w:spacing w:line="360" w:lineRule="auto"/>
        <w:ind w:firstLine="562"/>
        <w:outlineLvl w:val="1"/>
        <w:rPr>
          <w:rFonts w:ascii="Times New Roman" w:hAnsi="Times New Roman"/>
          <w:b/>
          <w:sz w:val="28"/>
          <w:szCs w:val="28"/>
        </w:rPr>
      </w:pPr>
      <w:bookmarkStart w:id="42" w:name="_Toc8821"/>
      <w:bookmarkStart w:id="43" w:name="_Toc6064"/>
      <w:r>
        <w:rPr>
          <w:rFonts w:ascii="Times New Roman" w:hAnsi="Times New Roman"/>
          <w:b/>
          <w:sz w:val="28"/>
          <w:szCs w:val="28"/>
        </w:rPr>
        <w:t>六、特别说明</w:t>
      </w:r>
      <w:bookmarkEnd w:id="42"/>
      <w:bookmarkEnd w:id="43"/>
    </w:p>
    <w:p>
      <w:pPr>
        <w:pStyle w:val="35"/>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ind w:firstLine="0" w:firstLineChars="0"/>
        <w:jc w:val="center"/>
        <w:outlineLvl w:val="0"/>
        <w:rPr>
          <w:rFonts w:ascii="Times New Roman" w:hAnsi="Times New Roman"/>
          <w:b/>
          <w:sz w:val="32"/>
          <w:szCs w:val="32"/>
        </w:rPr>
      </w:pPr>
      <w:bookmarkStart w:id="44" w:name="_Toc11178"/>
      <w:bookmarkStart w:id="45" w:name="_Toc32238"/>
      <w:r>
        <w:rPr>
          <w:rFonts w:ascii="Times New Roman" w:hAnsi="Times New Roman"/>
          <w:b/>
          <w:sz w:val="32"/>
          <w:szCs w:val="32"/>
        </w:rPr>
        <w:t>第四部分  附件</w:t>
      </w:r>
      <w:bookmarkEnd w:id="44"/>
      <w:bookmarkEnd w:id="45"/>
    </w:p>
    <w:p>
      <w:pPr>
        <w:pStyle w:val="35"/>
        <w:spacing w:line="360" w:lineRule="auto"/>
        <w:ind w:firstLine="0" w:firstLineChars="0"/>
        <w:outlineLvl w:val="1"/>
        <w:rPr>
          <w:rFonts w:ascii="Times New Roman" w:hAnsi="Times New Roman"/>
          <w:b/>
          <w:sz w:val="28"/>
          <w:szCs w:val="28"/>
        </w:rPr>
      </w:pPr>
      <w:bookmarkStart w:id="46" w:name="_Toc22104"/>
      <w:bookmarkStart w:id="47" w:name="_Toc3221"/>
      <w:r>
        <w:rPr>
          <w:rFonts w:ascii="Times New Roman" w:hAnsi="Times New Roman"/>
          <w:b/>
          <w:sz w:val="28"/>
          <w:szCs w:val="28"/>
        </w:rPr>
        <w:t>附件1、报价函</w:t>
      </w:r>
      <w:bookmarkEnd w:id="46"/>
      <w:bookmarkEnd w:id="47"/>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35"/>
        <w:spacing w:line="360" w:lineRule="auto"/>
        <w:ind w:firstLine="0" w:firstLineChars="0"/>
        <w:rPr>
          <w:rFonts w:ascii="Times New Roman" w:hAnsi="Times New Roman"/>
        </w:rPr>
      </w:pPr>
    </w:p>
    <w:p>
      <w:pPr>
        <w:pStyle w:val="35"/>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37"/>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35"/>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48" w:name="_Toc28017"/>
      <w:bookmarkStart w:id="49" w:name="_Toc24539"/>
      <w:r>
        <w:rPr>
          <w:rFonts w:ascii="Times New Roman" w:hAnsi="Times New Roman"/>
          <w:b/>
          <w:sz w:val="28"/>
          <w:szCs w:val="28"/>
        </w:rPr>
        <w:t>附件2、法定代表人授权委托书</w:t>
      </w:r>
      <w:bookmarkEnd w:id="48"/>
      <w:bookmarkEnd w:id="49"/>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35"/>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50" w:name="_Toc29079"/>
      <w:bookmarkStart w:id="51" w:name="_Toc20832"/>
      <w:r>
        <w:rPr>
          <w:rFonts w:ascii="Times New Roman" w:hAnsi="Times New Roman"/>
          <w:b/>
          <w:sz w:val="28"/>
          <w:szCs w:val="28"/>
        </w:rPr>
        <w:t>附件3、商务响应表</w:t>
      </w:r>
      <w:bookmarkEnd w:id="50"/>
      <w:bookmarkEnd w:id="51"/>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52" w:name="_Toc18786"/>
      <w:bookmarkStart w:id="53" w:name="_Toc4755"/>
      <w:r>
        <w:rPr>
          <w:rFonts w:ascii="Times New Roman" w:hAnsi="Times New Roman"/>
          <w:b/>
          <w:sz w:val="28"/>
          <w:szCs w:val="28"/>
        </w:rPr>
        <w:t>附件4、同类项目实施情况一览表</w:t>
      </w:r>
      <w:bookmarkEnd w:id="52"/>
      <w:bookmarkEnd w:id="53"/>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54" w:name="_Toc3555"/>
      <w:bookmarkStart w:id="55" w:name="_Toc19447"/>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4"/>
      <w:bookmarkEnd w:id="55"/>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56" w:name="_Toc16966"/>
      <w:bookmarkStart w:id="57" w:name="_Toc7848"/>
      <w:r>
        <w:rPr>
          <w:rFonts w:ascii="Times New Roman" w:hAnsi="Times New Roman"/>
          <w:b/>
          <w:sz w:val="28"/>
          <w:szCs w:val="28"/>
        </w:rPr>
        <w:t>附件6、</w:t>
      </w:r>
      <w:r>
        <w:rPr>
          <w:rFonts w:hint="eastAsia" w:ascii="Times New Roman" w:hAnsi="Times New Roman"/>
          <w:b/>
          <w:sz w:val="28"/>
          <w:szCs w:val="28"/>
          <w:lang w:val="en-US" w:eastAsia="zh-CN"/>
        </w:rPr>
        <w:t>2024年</w:t>
      </w:r>
      <w:r>
        <w:rPr>
          <w:rFonts w:ascii="Times New Roman" w:hAnsi="Times New Roman"/>
          <w:b/>
          <w:sz w:val="28"/>
          <w:szCs w:val="28"/>
        </w:rPr>
        <w:t>度财务报告或银行出具的资信证明或专业担保机构出具的投标担保函</w:t>
      </w:r>
      <w:bookmarkEnd w:id="56"/>
      <w:bookmarkEnd w:id="57"/>
    </w:p>
    <w:p>
      <w:pPr>
        <w:pStyle w:val="35"/>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★202</w:t>
      </w:r>
      <w:r>
        <w:rPr>
          <w:rFonts w:hint="eastAsia" w:ascii="宋体" w:hAnsi="宋体" w:eastAsia="宋体" w:cs="宋体"/>
          <w:b/>
          <w:lang w:val="en-US" w:eastAsia="zh-CN"/>
        </w:rPr>
        <w:t>4</w:t>
      </w:r>
      <w:r>
        <w:rPr>
          <w:rFonts w:hint="eastAsia" w:ascii="宋体" w:hAnsi="宋体" w:eastAsia="宋体" w:cs="宋体"/>
          <w:b/>
          <w:lang w:val="en-GB"/>
        </w:rPr>
        <w:t>年</w:t>
      </w:r>
      <w:r>
        <w:rPr>
          <w:rFonts w:ascii="Times New Roman" w:hAnsi="Times New Roman"/>
          <w:b/>
        </w:rPr>
        <w:t>度财务报告或银行出具的资信证明或专业担保机构出具的投标担保函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58" w:name="_Toc20833"/>
      <w:bookmarkStart w:id="59" w:name="_Toc26091"/>
      <w:r>
        <w:rPr>
          <w:rFonts w:ascii="Times New Roman" w:hAnsi="Times New Roman"/>
          <w:b/>
          <w:sz w:val="28"/>
          <w:szCs w:val="28"/>
        </w:rPr>
        <w:t>附件7、依法缴纳税收的相关材料</w:t>
      </w:r>
      <w:bookmarkEnd w:id="58"/>
      <w:bookmarkEnd w:id="59"/>
    </w:p>
    <w:p>
      <w:pPr>
        <w:pStyle w:val="35"/>
        <w:ind w:firstLine="199" w:firstLineChars="83"/>
        <w:rPr>
          <w:rFonts w:ascii="Times New Roman" w:hAnsi="Times New Roman"/>
        </w:rPr>
      </w:pPr>
    </w:p>
    <w:p>
      <w:pPr>
        <w:pStyle w:val="35"/>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hint="eastAsia" w:ascii="宋体" w:hAnsi="宋体" w:eastAsia="宋体" w:cs="宋体"/>
          <w:b/>
          <w:lang w:eastAsia="zh-CN"/>
        </w:rPr>
        <w:t>提供公司</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cs="Times New Roman"/>
          <w:kern w:val="2"/>
          <w:sz w:val="24"/>
          <w:szCs w:val="20"/>
          <w:lang w:val="en-US" w:eastAsia="zh-CN" w:bidi="ar-SA"/>
        </w:rPr>
        <w:t>6</w:t>
      </w:r>
      <w:r>
        <w:rPr>
          <w:rFonts w:hint="eastAsia" w:ascii="Times New Roman" w:hAnsi="Times New Roman" w:eastAsia="仿宋" w:cs="Times New Roman"/>
          <w:kern w:val="2"/>
          <w:sz w:val="24"/>
          <w:szCs w:val="20"/>
          <w:lang w:val="en-US" w:eastAsia="zh-CN" w:bidi="ar-SA"/>
        </w:rPr>
        <w:t>个月</w:t>
      </w:r>
      <w:r>
        <w:rPr>
          <w:rFonts w:hint="eastAsia" w:ascii="Times New Roman" w:hAnsi="Times New Roman" w:cs="Times New Roman"/>
          <w:kern w:val="2"/>
          <w:sz w:val="24"/>
          <w:szCs w:val="20"/>
          <w:lang w:val="en-US" w:eastAsia="zh-CN" w:bidi="ar-SA"/>
        </w:rPr>
        <w:t>内任意一个月依法缴纳税收的相关证明材料</w:t>
      </w:r>
      <w:r>
        <w:rPr>
          <w:rFonts w:ascii="Times New Roman" w:hAnsi="Times New Roman"/>
        </w:rPr>
        <w:t>截图)</w:t>
      </w:r>
    </w:p>
    <w:p>
      <w:pPr>
        <w:ind w:firstLine="482"/>
        <w:jc w:val="center"/>
        <w:rPr>
          <w:rFonts w:ascii="Times New Roman" w:hAnsi="Times New Roman"/>
          <w:b/>
        </w:rPr>
      </w:pPr>
      <w:r>
        <w:rPr>
          <w:rFonts w:ascii="Times New Roman" w:hAnsi="Times New Roman"/>
          <w:b/>
        </w:rPr>
        <w:t xml:space="preserve"> (加盖供应商公章)</w:t>
      </w: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60" w:name="_Toc24155"/>
      <w:bookmarkStart w:id="61" w:name="_Toc15318104"/>
      <w:bookmarkStart w:id="62" w:name="_Toc18794"/>
      <w:r>
        <w:rPr>
          <w:rFonts w:ascii="Times New Roman" w:hAnsi="Times New Roman"/>
          <w:b/>
          <w:sz w:val="28"/>
          <w:szCs w:val="28"/>
        </w:rPr>
        <w:t>附件8、依法缴纳社会保障资金的相关材料</w:t>
      </w:r>
      <w:bookmarkEnd w:id="60"/>
      <w:bookmarkEnd w:id="61"/>
      <w:bookmarkEnd w:id="62"/>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cs="Times New Roman"/>
          <w:kern w:val="2"/>
          <w:sz w:val="24"/>
          <w:szCs w:val="20"/>
          <w:lang w:val="en-US" w:eastAsia="zh-CN" w:bidi="ar-SA"/>
        </w:rPr>
        <w:t>6</w:t>
      </w:r>
      <w:r>
        <w:rPr>
          <w:rFonts w:hint="eastAsia" w:ascii="Times New Roman" w:hAnsi="Times New Roman" w:eastAsia="仿宋" w:cs="Times New Roman"/>
          <w:kern w:val="2"/>
          <w:sz w:val="24"/>
          <w:szCs w:val="20"/>
          <w:lang w:val="en-US" w:eastAsia="zh-CN" w:bidi="ar-SA"/>
        </w:rPr>
        <w:t>个月</w:t>
      </w:r>
      <w:r>
        <w:rPr>
          <w:rFonts w:hint="eastAsia" w:ascii="Times New Roman" w:hAnsi="Times New Roman" w:cs="Times New Roman"/>
          <w:kern w:val="2"/>
          <w:sz w:val="24"/>
          <w:szCs w:val="20"/>
          <w:lang w:val="en-US" w:eastAsia="zh-CN" w:bidi="ar-SA"/>
        </w:rPr>
        <w:t>内任意一个月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63" w:name="_Toc16120"/>
      <w:bookmarkStart w:id="64" w:name="_Toc6541"/>
      <w:bookmarkStart w:id="65" w:name="_Toc35263740"/>
      <w:r>
        <w:rPr>
          <w:rFonts w:hint="eastAsia" w:ascii="Times New Roman" w:hAnsi="Times New Roman"/>
          <w:b/>
          <w:sz w:val="28"/>
          <w:szCs w:val="28"/>
        </w:rPr>
        <w:t>附件9、具备履行合同所必需的设备和专业能力的声明</w:t>
      </w:r>
      <w:bookmarkEnd w:id="63"/>
      <w:bookmarkEnd w:id="64"/>
      <w:bookmarkEnd w:id="65"/>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35"/>
        <w:spacing w:line="360" w:lineRule="auto"/>
        <w:ind w:firstLine="0" w:firstLineChars="0"/>
        <w:outlineLvl w:val="1"/>
        <w:rPr>
          <w:rFonts w:ascii="Times New Roman" w:hAnsi="Times New Roman"/>
          <w:b/>
          <w:sz w:val="28"/>
          <w:szCs w:val="28"/>
        </w:rPr>
      </w:pPr>
      <w:bookmarkStart w:id="66" w:name="_Toc7235"/>
      <w:bookmarkStart w:id="67" w:name="_Toc3299"/>
    </w:p>
    <w:p>
      <w:pPr>
        <w:pStyle w:val="3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6"/>
      <w:bookmarkEnd w:id="67"/>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35"/>
        <w:spacing w:line="360" w:lineRule="auto"/>
        <w:ind w:firstLine="0" w:firstLineChars="0"/>
        <w:outlineLvl w:val="1"/>
        <w:rPr>
          <w:rFonts w:ascii="Times New Roman" w:hAnsi="Times New Roman"/>
          <w:b/>
          <w:sz w:val="28"/>
          <w:szCs w:val="28"/>
        </w:rPr>
      </w:pPr>
      <w:bookmarkStart w:id="68" w:name="_Toc19666"/>
      <w:bookmarkStart w:id="69" w:name="_Toc1458"/>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8"/>
      <w:bookmarkEnd w:id="69"/>
    </w:p>
    <w:p>
      <w:pPr>
        <w:pStyle w:val="35"/>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35"/>
        <w:ind w:firstLine="480"/>
        <w:rPr>
          <w:rFonts w:ascii="Times New Roman" w:hAnsi="Times New Roman"/>
        </w:rPr>
      </w:pPr>
    </w:p>
    <w:p>
      <w:pPr>
        <w:pStyle w:val="35"/>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70" w:name="_Toc25891"/>
      <w:bookmarkStart w:id="71" w:name="_Toc21473"/>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0"/>
      <w:bookmarkEnd w:id="71"/>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72" w:name="_Toc25095"/>
      <w:bookmarkStart w:id="73" w:name="_Toc24206"/>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2"/>
      <w:bookmarkEnd w:id="73"/>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35"/>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74" w:name="_Toc24782"/>
      <w:bookmarkStart w:id="75"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4"/>
      <w:bookmarkEnd w:id="75"/>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76" w:name="_Toc31601"/>
      <w:bookmarkStart w:id="77"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6"/>
      <w:bookmarkEnd w:id="77"/>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1"/>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1"/>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1"/>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1"/>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1"/>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6"/>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78" w:name="_Toc15394"/>
      <w:bookmarkStart w:id="79" w:name="_Toc24340"/>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8"/>
      <w:bookmarkEnd w:id="79"/>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hint="eastAsia" w:ascii="Times New Roman" w:hAnsi="Times New Roman" w:eastAsia="仿宋"/>
                <w:lang w:eastAsia="zh-CN"/>
              </w:rPr>
            </w:pPr>
            <w:r>
              <w:rPr>
                <w:rFonts w:hint="eastAsia" w:ascii="Times New Roman" w:hAnsi="Times New Roman"/>
                <w:lang w:val="en-US" w:eastAsia="zh-C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hint="eastAsia" w:ascii="Times New Roman" w:hAnsi="Times New Roman" w:eastAsia="仿宋"/>
                <w:lang w:eastAsia="zh-CN"/>
              </w:rPr>
            </w:pPr>
            <w:r>
              <w:rPr>
                <w:rFonts w:hint="eastAsia" w:ascii="Times New Roman" w:hAnsi="Times New Roman"/>
                <w:lang w:val="en-US" w:eastAsia="zh-C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80" w:name="_Toc1974"/>
      <w:bookmarkStart w:id="81" w:name="_Toc3940"/>
      <w:r>
        <w:rPr>
          <w:rFonts w:ascii="Times New Roman" w:hAnsi="Times New Roman"/>
          <w:b/>
          <w:sz w:val="28"/>
          <w:szCs w:val="28"/>
        </w:rPr>
        <w:br w:type="textWrapping"/>
      </w:r>
    </w:p>
    <w:p>
      <w:pPr>
        <w:rPr>
          <w:rFonts w:ascii="Times New Roman" w:hAnsi="Times New Roman"/>
          <w:b/>
          <w:sz w:val="28"/>
          <w:szCs w:val="28"/>
        </w:rPr>
      </w:pPr>
      <w:r>
        <w:rPr>
          <w:rFonts w:ascii="Times New Roman" w:hAnsi="Times New Roman"/>
          <w:b/>
          <w:sz w:val="28"/>
          <w:szCs w:val="28"/>
        </w:rPr>
        <w:br w:type="page"/>
      </w:r>
    </w:p>
    <w:p>
      <w:pPr>
        <w:pStyle w:val="3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0"/>
      <w:bookmarkEnd w:id="81"/>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42"/>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35"/>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35"/>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35"/>
        <w:spacing w:line="360" w:lineRule="auto"/>
        <w:ind w:firstLine="0" w:firstLineChars="0"/>
        <w:outlineLvl w:val="1"/>
        <w:rPr>
          <w:rFonts w:ascii="Times New Roman" w:hAnsi="Times New Roman"/>
          <w:b/>
          <w:sz w:val="28"/>
          <w:szCs w:val="28"/>
        </w:rPr>
      </w:pPr>
      <w:bookmarkStart w:id="82" w:name="_Toc10371"/>
      <w:bookmarkStart w:id="83" w:name="_Toc5007"/>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2"/>
      <w:bookmarkEnd w:id="83"/>
    </w:p>
    <w:p>
      <w:pPr>
        <w:pStyle w:val="35"/>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35"/>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rPr>
          <w:rFonts w:ascii="Times New Roman" w:hAnsi="Times New Roman"/>
          <w:b/>
          <w:sz w:val="28"/>
          <w:szCs w:val="28"/>
        </w:rPr>
      </w:pPr>
      <w:bookmarkStart w:id="84" w:name="_Toc24328"/>
      <w:bookmarkStart w:id="85" w:name="_Toc15755"/>
      <w:r>
        <w:rPr>
          <w:rFonts w:ascii="Times New Roman" w:hAnsi="Times New Roman"/>
          <w:b/>
          <w:sz w:val="28"/>
          <w:szCs w:val="28"/>
        </w:rPr>
        <w:br w:type="page"/>
      </w:r>
    </w:p>
    <w:p>
      <w:pPr>
        <w:pStyle w:val="3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4"/>
      <w:bookmarkEnd w:id="85"/>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3"/>
        <w:gridCol w:w="706"/>
        <w:gridCol w:w="1129"/>
        <w:gridCol w:w="850"/>
        <w:gridCol w:w="942"/>
        <w:gridCol w:w="1216"/>
        <w:gridCol w:w="946"/>
        <w:gridCol w:w="1051"/>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6"/>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rPr>
          <w:rFonts w:ascii="Times New Roman" w:hAnsi="Times New Roman"/>
          <w:b/>
          <w:sz w:val="28"/>
          <w:szCs w:val="28"/>
        </w:rPr>
      </w:pPr>
      <w:bookmarkStart w:id="86" w:name="_Toc27048"/>
      <w:bookmarkStart w:id="87" w:name="_Toc24559"/>
      <w:r>
        <w:rPr>
          <w:rFonts w:ascii="Times New Roman" w:hAnsi="Times New Roman"/>
          <w:b/>
          <w:sz w:val="28"/>
          <w:szCs w:val="28"/>
        </w:rPr>
        <w:br w:type="page"/>
      </w:r>
    </w:p>
    <w:p>
      <w:pPr>
        <w:pStyle w:val="3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6"/>
      <w:bookmarkEnd w:id="87"/>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2"/>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35"/>
        <w:spacing w:line="360" w:lineRule="auto"/>
        <w:ind w:left="0" w:leftChars="0" w:firstLine="0" w:firstLineChars="0"/>
        <w:rPr>
          <w:rFonts w:ascii="Times New Roman" w:hAnsi="Times New Roman"/>
        </w:rPr>
      </w:pPr>
    </w:p>
    <w:p>
      <w:pPr>
        <w:rPr>
          <w:rFonts w:ascii="Times New Roman" w:hAnsi="Times New Roman"/>
          <w:b/>
          <w:sz w:val="28"/>
          <w:szCs w:val="28"/>
        </w:rPr>
      </w:pPr>
      <w:bookmarkStart w:id="88" w:name="_Toc27620"/>
      <w:bookmarkStart w:id="89" w:name="_Toc28911"/>
      <w:r>
        <w:rPr>
          <w:rFonts w:ascii="Times New Roman" w:hAnsi="Times New Roman"/>
          <w:b/>
          <w:sz w:val="28"/>
          <w:szCs w:val="28"/>
        </w:rPr>
        <w:br w:type="page"/>
      </w:r>
    </w:p>
    <w:p>
      <w:pPr>
        <w:pStyle w:val="35"/>
        <w:spacing w:line="360" w:lineRule="auto"/>
        <w:ind w:left="480" w:firstLine="0" w:firstLineChars="0"/>
        <w:outlineLvl w:val="1"/>
        <w:rPr>
          <w:rFonts w:ascii="Times New Roman" w:hAnsi="Times New Roman"/>
          <w:b/>
          <w:sz w:val="28"/>
          <w:szCs w:val="28"/>
        </w:rPr>
      </w:pPr>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8"/>
      <w:bookmarkEnd w:id="89"/>
    </w:p>
    <w:p>
      <w:pPr>
        <w:pStyle w:val="35"/>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35"/>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rPr>
          <w:rFonts w:ascii="Times New Roman" w:hAnsi="Times New Roman"/>
          <w:b/>
          <w:sz w:val="28"/>
          <w:szCs w:val="28"/>
        </w:rPr>
      </w:pPr>
      <w:bookmarkStart w:id="90" w:name="_Toc14566"/>
      <w:bookmarkStart w:id="91" w:name="_Toc2497"/>
      <w:r>
        <w:rPr>
          <w:rFonts w:ascii="Times New Roman" w:hAnsi="Times New Roman"/>
          <w:b/>
          <w:sz w:val="28"/>
          <w:szCs w:val="28"/>
        </w:rPr>
        <w:br w:type="page"/>
      </w:r>
    </w:p>
    <w:p>
      <w:pPr>
        <w:pStyle w:val="3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0"/>
      <w:bookmarkEnd w:id="91"/>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rPr>
          <w:rFonts w:ascii="Times New Roman" w:hAnsi="Times New Roman"/>
          <w:b/>
          <w:sz w:val="28"/>
          <w:szCs w:val="28"/>
        </w:rPr>
      </w:pPr>
      <w:bookmarkStart w:id="92" w:name="_Toc1801"/>
      <w:bookmarkStart w:id="93" w:name="_Toc24685"/>
      <w:r>
        <w:rPr>
          <w:rFonts w:ascii="Times New Roman" w:hAnsi="Times New Roman"/>
          <w:b/>
          <w:sz w:val="28"/>
          <w:szCs w:val="28"/>
        </w:rPr>
        <w:br w:type="page"/>
      </w:r>
    </w:p>
    <w:p>
      <w:pPr>
        <w:pStyle w:val="3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2"/>
      <w:bookmarkEnd w:id="93"/>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35"/>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35"/>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35"/>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35"/>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35"/>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35"/>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35"/>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35"/>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35"/>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35"/>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35"/>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35"/>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35"/>
        <w:ind w:firstLine="199" w:firstLineChars="83"/>
        <w:rPr>
          <w:rFonts w:ascii="Times New Roman" w:hAnsi="Times New Roman"/>
        </w:rPr>
      </w:pPr>
      <w:r>
        <w:rPr>
          <w:rFonts w:ascii="Times New Roman" w:hAnsi="Times New Roman"/>
        </w:rPr>
        <w:t xml:space="preserve">                     </w:t>
      </w:r>
    </w:p>
    <w:p>
      <w:pPr>
        <w:pStyle w:val="35"/>
        <w:ind w:firstLine="199" w:firstLineChars="83"/>
        <w:rPr>
          <w:rFonts w:ascii="Times New Roman" w:hAnsi="Times New Roman"/>
        </w:rPr>
      </w:pPr>
    </w:p>
    <w:p>
      <w:pPr>
        <w:pStyle w:val="35"/>
        <w:ind w:right="1680" w:firstLine="199" w:firstLineChars="83"/>
        <w:jc w:val="right"/>
        <w:rPr>
          <w:rFonts w:ascii="Times New Roman" w:hAnsi="Times New Roman"/>
        </w:rPr>
      </w:pPr>
      <w:r>
        <w:rPr>
          <w:rFonts w:hint="eastAsia" w:ascii="Times New Roman" w:hAnsi="Times New Roman"/>
        </w:rPr>
        <w:t>投标单位：（公章）</w:t>
      </w:r>
    </w:p>
    <w:p>
      <w:pPr>
        <w:pStyle w:val="35"/>
        <w:ind w:firstLine="199" w:firstLineChars="83"/>
        <w:jc w:val="right"/>
        <w:rPr>
          <w:rFonts w:ascii="Times New Roman" w:hAnsi="Times New Roman"/>
        </w:rPr>
      </w:pPr>
      <w:r>
        <w:rPr>
          <w:rFonts w:hint="eastAsia" w:ascii="Times New Roman" w:hAnsi="Times New Roman"/>
        </w:rPr>
        <w:t>法定代表人或授权代理人：（签字）</w:t>
      </w:r>
    </w:p>
    <w:p>
      <w:pPr>
        <w:pStyle w:val="35"/>
        <w:spacing w:line="360" w:lineRule="auto"/>
        <w:ind w:right="960" w:firstLine="5959" w:firstLineChars="2483"/>
        <w:rPr>
          <w:rFonts w:ascii="Times New Roman" w:hAnsi="Times New Roman"/>
        </w:rPr>
      </w:pPr>
      <w:r>
        <w:rPr>
          <w:rFonts w:hint="eastAsia" w:ascii="Times New Roman" w:hAnsi="Times New Roman"/>
        </w:rPr>
        <w:t>年  月  日</w:t>
      </w:r>
    </w:p>
    <w:p>
      <w:pPr>
        <w:pStyle w:val="35"/>
        <w:spacing w:line="360" w:lineRule="auto"/>
        <w:ind w:firstLine="199" w:firstLineChars="83"/>
        <w:jc w:val="right"/>
        <w:rPr>
          <w:rFonts w:ascii="Times New Roman" w:hAnsi="Times New Roman"/>
        </w:rPr>
      </w:pPr>
    </w:p>
    <w:p>
      <w:pPr>
        <w:pStyle w:val="35"/>
        <w:spacing w:line="360" w:lineRule="auto"/>
        <w:ind w:firstLine="199" w:firstLineChars="83"/>
        <w:jc w:val="right"/>
        <w:rPr>
          <w:rFonts w:ascii="Times New Roman" w:hAnsi="Times New Roman"/>
        </w:rPr>
      </w:pPr>
    </w:p>
    <w:p>
      <w:pPr>
        <w:pStyle w:val="35"/>
        <w:spacing w:line="360" w:lineRule="auto"/>
        <w:ind w:firstLine="199" w:firstLineChars="83"/>
        <w:jc w:val="right"/>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94" w:name="_Toc24869"/>
      <w:bookmarkStart w:id="95" w:name="_Toc30315"/>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4"/>
      <w:bookmarkEnd w:id="95"/>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2"/>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96" w:name="_Toc20551"/>
      <w:bookmarkStart w:id="97" w:name="_Toc30536"/>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6"/>
      <w:bookmarkEnd w:id="97"/>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98" w:name="_Toc14741"/>
      <w:bookmarkStart w:id="99" w:name="_Toc26991"/>
    </w:p>
    <w:p>
      <w:pPr>
        <w:pStyle w:val="35"/>
        <w:spacing w:line="360" w:lineRule="auto"/>
        <w:ind w:firstLine="0" w:firstLineChars="0"/>
        <w:outlineLvl w:val="1"/>
        <w:rPr>
          <w:rFonts w:ascii="Times New Roman" w:hAnsi="Times New Roman"/>
          <w:b/>
          <w:sz w:val="28"/>
          <w:szCs w:val="28"/>
        </w:rPr>
      </w:pPr>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8"/>
      <w:bookmarkEnd w:id="99"/>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22"/>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199" w:firstLineChars="83"/>
        <w:rPr>
          <w:rFonts w:ascii="Times New Roman" w:hAnsi="Times New Roman"/>
        </w:rPr>
      </w:pPr>
    </w:p>
    <w:p>
      <w:pPr>
        <w:pStyle w:val="35"/>
        <w:spacing w:line="360" w:lineRule="auto"/>
        <w:ind w:firstLine="0" w:firstLineChars="0"/>
        <w:outlineLvl w:val="1"/>
        <w:rPr>
          <w:rFonts w:ascii="Times New Roman" w:hAnsi="Times New Roman"/>
          <w:b/>
          <w:sz w:val="28"/>
          <w:szCs w:val="28"/>
        </w:rPr>
      </w:pPr>
      <w:bookmarkStart w:id="100" w:name="_Toc20017"/>
      <w:bookmarkStart w:id="101"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0"/>
      <w:bookmarkEnd w:id="101"/>
    </w:p>
    <w:p>
      <w:pPr>
        <w:pStyle w:val="3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35"/>
        <w:spacing w:line="360" w:lineRule="auto"/>
        <w:ind w:firstLine="0" w:firstLineChars="0"/>
        <w:rPr>
          <w:rFonts w:ascii="Times New Roman" w:hAnsi="Times New Roman"/>
        </w:rPr>
      </w:pPr>
    </w:p>
    <w:p>
      <w:pPr>
        <w:rPr>
          <w:rFonts w:ascii="Times New Roman" w:hAnsi="Times New Roman"/>
          <w:b/>
          <w:sz w:val="32"/>
          <w:szCs w:val="32"/>
        </w:rPr>
      </w:pP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5"/>
        <w:spacing w:line="360" w:lineRule="auto"/>
        <w:ind w:firstLine="480"/>
        <w:rPr>
          <w:rFonts w:ascii="Times New Roman" w:hAnsi="Times New Roman"/>
        </w:rPr>
      </w:pPr>
      <w:r>
        <w:rPr>
          <w:rFonts w:hint="eastAsia" w:ascii="Times New Roman" w:hAnsi="Times New Roman"/>
        </w:rPr>
        <w:t>山东华仁永旺招标有限公司</w:t>
      </w:r>
      <w:r>
        <w:rPr>
          <w:rFonts w:ascii="Times New Roman" w:hAnsi="Times New Roman"/>
        </w:rPr>
        <w:t>（以下简称采购代理机构）受</w:t>
      </w:r>
      <w:r>
        <w:rPr>
          <w:rFonts w:hint="eastAsia" w:ascii="Times New Roman" w:hAnsi="Times New Roma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山东第一医科大学（山东省医学科学院）教务部题库新增及更新建设项目</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5"/>
        <w:spacing w:line="360" w:lineRule="auto"/>
        <w:ind w:firstLine="482"/>
        <w:rPr>
          <w:rFonts w:ascii="Times New Roman" w:hAnsi="Times New Roman"/>
          <w:b/>
        </w:rPr>
      </w:pPr>
      <w:r>
        <w:rPr>
          <w:rFonts w:ascii="Times New Roman" w:hAnsi="Times New Roman"/>
          <w:b/>
        </w:rPr>
        <w:t>一、项目名称及编号</w:t>
      </w:r>
    </w:p>
    <w:p>
      <w:pPr>
        <w:pStyle w:val="35"/>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山东第一医科大学（山东省医学科学院）教务部题库新增及更新建设项目</w:t>
      </w:r>
    </w:p>
    <w:p>
      <w:pPr>
        <w:pStyle w:val="35"/>
        <w:spacing w:line="360" w:lineRule="auto"/>
        <w:ind w:firstLine="480"/>
        <w:rPr>
          <w:rFonts w:hint="eastAsia" w:ascii="Times New Roman" w:hAnsi="Times New Roman"/>
          <w:lang w:eastAsia="zh-CN"/>
        </w:rPr>
      </w:pPr>
      <w:r>
        <w:rPr>
          <w:rFonts w:ascii="Times New Roman" w:hAnsi="Times New Roman"/>
        </w:rPr>
        <w:t>项目编号：</w:t>
      </w:r>
      <w:r>
        <w:rPr>
          <w:rFonts w:hint="eastAsia" w:ascii="Times New Roman" w:hAnsi="Times New Roman"/>
          <w:lang w:eastAsia="zh-CN"/>
        </w:rPr>
        <w:t>sdhryw2025262</w:t>
      </w:r>
    </w:p>
    <w:p>
      <w:pPr>
        <w:pStyle w:val="35"/>
        <w:spacing w:line="360" w:lineRule="auto"/>
        <w:ind w:firstLine="482"/>
        <w:rPr>
          <w:rFonts w:ascii="Times New Roman" w:hAnsi="Times New Roman"/>
          <w:b/>
        </w:rPr>
      </w:pPr>
      <w:r>
        <w:rPr>
          <w:rFonts w:ascii="Times New Roman" w:hAnsi="Times New Roman"/>
          <w:b/>
        </w:rPr>
        <w:t>二、采购内容及分包</w:t>
      </w:r>
    </w:p>
    <w:p>
      <w:pPr>
        <w:pStyle w:val="35"/>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山东第一医科大学（山东省医学科学院）教务部题库新增及更新建设项目</w:t>
      </w:r>
      <w:r>
        <w:rPr>
          <w:rFonts w:ascii="Times New Roman" w:hAnsi="Times New Roman"/>
        </w:rPr>
        <w:t>，包括拟采购设备的供货、运输、安装调试及售后服务等。</w:t>
      </w:r>
    </w:p>
    <w:p>
      <w:pPr>
        <w:pStyle w:val="35"/>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w:t>
      </w:r>
      <w:r>
        <w:rPr>
          <w:rFonts w:hint="eastAsia" w:ascii="Times New Roman" w:hAnsi="Times New Roman"/>
          <w:lang w:val="en-US" w:eastAsia="zh-CN"/>
        </w:rPr>
        <w:t>43</w:t>
      </w:r>
      <w:r>
        <w:rPr>
          <w:rFonts w:hint="eastAsia" w:ascii="Times New Roman" w:hAnsi="Times New Roman"/>
        </w:rPr>
        <w:t>万元，</w:t>
      </w:r>
      <w:r>
        <w:rPr>
          <w:rFonts w:ascii="Times New Roman" w:hAnsi="Times New Roman"/>
        </w:rPr>
        <w:t>共</w:t>
      </w:r>
      <w:r>
        <w:rPr>
          <w:rFonts w:hint="eastAsia" w:ascii="Times New Roman" w:hAnsi="Times New Roman"/>
        </w:rPr>
        <w:t>1</w:t>
      </w:r>
      <w:r>
        <w:rPr>
          <w:rFonts w:ascii="Times New Roman" w:hAnsi="Times New Roman"/>
        </w:rPr>
        <w:t>个包</w:t>
      </w:r>
      <w:r>
        <w:rPr>
          <w:rFonts w:hint="eastAsia" w:ascii="Times New Roman" w:hAnsi="Times New Roma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tbl>
      <w:tblPr>
        <w:tblStyle w:val="25"/>
        <w:tblpPr w:leftFromText="180" w:rightFromText="180" w:vertAnchor="text" w:horzAnchor="page" w:tblpXSpec="center" w:tblpY="254"/>
        <w:tblOverlap w:val="never"/>
        <w:tblW w:w="56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8"/>
        <w:gridCol w:w="1807"/>
        <w:gridCol w:w="1137"/>
        <w:gridCol w:w="1901"/>
        <w:gridCol w:w="5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49" w:type="pct"/>
            <w:vAlign w:val="center"/>
          </w:tcPr>
          <w:p>
            <w:pPr>
              <w:ind w:right="240" w:firstLine="0" w:firstLineChars="0"/>
              <w:jc w:val="center"/>
              <w:rPr>
                <w:rFonts w:ascii="仿宋" w:hAnsi="仿宋" w:cs="仿宋"/>
                <w:szCs w:val="24"/>
              </w:rPr>
            </w:pPr>
            <w:bookmarkStart w:id="102" w:name="OLE_LINK10"/>
            <w:r>
              <w:rPr>
                <w:rFonts w:hint="eastAsia" w:ascii="仿宋" w:hAnsi="仿宋" w:cs="仿宋"/>
                <w:szCs w:val="24"/>
              </w:rPr>
              <w:t>包号</w:t>
            </w:r>
          </w:p>
        </w:tc>
        <w:tc>
          <w:tcPr>
            <w:tcW w:w="833" w:type="pct"/>
            <w:vAlign w:val="center"/>
          </w:tcPr>
          <w:p>
            <w:pPr>
              <w:ind w:firstLine="0" w:firstLineChars="0"/>
              <w:jc w:val="center"/>
              <w:rPr>
                <w:rFonts w:ascii="仿宋" w:hAnsi="仿宋" w:cs="仿宋"/>
                <w:szCs w:val="24"/>
              </w:rPr>
            </w:pPr>
            <w:r>
              <w:rPr>
                <w:rFonts w:hint="eastAsia" w:ascii="仿宋" w:hAnsi="仿宋" w:cs="仿宋"/>
                <w:szCs w:val="24"/>
              </w:rPr>
              <w:t>货物名称</w:t>
            </w:r>
          </w:p>
        </w:tc>
        <w:tc>
          <w:tcPr>
            <w:tcW w:w="524" w:type="pct"/>
            <w:vAlign w:val="center"/>
          </w:tcPr>
          <w:p>
            <w:pPr>
              <w:ind w:firstLine="0" w:firstLineChars="0"/>
              <w:jc w:val="center"/>
              <w:rPr>
                <w:rFonts w:ascii="仿宋" w:hAnsi="仿宋" w:cs="仿宋"/>
                <w:szCs w:val="24"/>
              </w:rPr>
            </w:pPr>
            <w:r>
              <w:rPr>
                <w:rFonts w:hint="eastAsia" w:ascii="仿宋" w:hAnsi="仿宋" w:cs="仿宋"/>
                <w:szCs w:val="24"/>
              </w:rPr>
              <w:t>数量（宗）</w:t>
            </w:r>
          </w:p>
        </w:tc>
        <w:tc>
          <w:tcPr>
            <w:tcW w:w="877" w:type="pct"/>
            <w:vAlign w:val="center"/>
          </w:tcPr>
          <w:p>
            <w:pPr>
              <w:ind w:firstLine="0" w:firstLineChars="0"/>
              <w:jc w:val="center"/>
              <w:rPr>
                <w:rFonts w:ascii="仿宋" w:hAnsi="仿宋" w:cs="仿宋"/>
                <w:szCs w:val="24"/>
              </w:rPr>
            </w:pPr>
            <w:r>
              <w:rPr>
                <w:rFonts w:hint="eastAsia" w:ascii="仿宋" w:hAnsi="仿宋" w:cs="仿宋"/>
                <w:szCs w:val="24"/>
              </w:rPr>
              <w:t>预算（万元）</w:t>
            </w:r>
          </w:p>
        </w:tc>
        <w:tc>
          <w:tcPr>
            <w:tcW w:w="2415" w:type="pct"/>
            <w:vAlign w:val="center"/>
          </w:tcPr>
          <w:p>
            <w:pPr>
              <w:ind w:firstLine="480"/>
              <w:jc w:val="center"/>
              <w:rPr>
                <w:rFonts w:ascii="仿宋" w:hAnsi="仿宋" w:cs="仿宋"/>
                <w:szCs w:val="24"/>
              </w:rPr>
            </w:pPr>
            <w:r>
              <w:rPr>
                <w:rFonts w:hint="eastAsia" w:ascii="仿宋" w:hAnsi="仿宋" w:cs="仿宋"/>
                <w:szCs w:val="24"/>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4" w:hRule="atLeast"/>
          <w:jc w:val="center"/>
        </w:trPr>
        <w:tc>
          <w:tcPr>
            <w:tcW w:w="349" w:type="pct"/>
            <w:vAlign w:val="center"/>
          </w:tcPr>
          <w:p>
            <w:pPr>
              <w:ind w:firstLine="0" w:firstLineChars="0"/>
              <w:jc w:val="center"/>
              <w:rPr>
                <w:rFonts w:ascii="仿宋" w:hAnsi="仿宋" w:cs="仿宋"/>
                <w:szCs w:val="24"/>
              </w:rPr>
            </w:pPr>
            <w:r>
              <w:rPr>
                <w:rFonts w:hint="eastAsia" w:ascii="仿宋" w:hAnsi="仿宋" w:cs="仿宋"/>
                <w:szCs w:val="24"/>
              </w:rPr>
              <w:t>A</w:t>
            </w:r>
          </w:p>
        </w:tc>
        <w:tc>
          <w:tcPr>
            <w:tcW w:w="1807" w:type="dxa"/>
            <w:vAlign w:val="center"/>
          </w:tcPr>
          <w:p>
            <w:pPr>
              <w:ind w:firstLine="0" w:firstLineChars="0"/>
              <w:rPr>
                <w:rFonts w:hint="eastAsia" w:ascii="仿宋" w:hAnsi="仿宋" w:eastAsia="仿宋" w:cs="仿宋"/>
                <w:szCs w:val="24"/>
                <w:lang w:val="en-US" w:eastAsia="zh-CN"/>
              </w:rPr>
            </w:pPr>
            <w:r>
              <w:rPr>
                <w:rFonts w:hint="eastAsia" w:ascii="仿宋" w:hAnsi="仿宋" w:eastAsia="仿宋" w:cs="仿宋"/>
                <w:szCs w:val="24"/>
                <w:lang w:val="en-US" w:eastAsia="zh-CN"/>
              </w:rPr>
              <w:t>题库新增及更新建设项目</w:t>
            </w:r>
          </w:p>
        </w:tc>
        <w:tc>
          <w:tcPr>
            <w:tcW w:w="1137" w:type="dxa"/>
            <w:vAlign w:val="center"/>
          </w:tcPr>
          <w:p>
            <w:pPr>
              <w:widowControl/>
              <w:ind w:firstLine="0" w:firstLineChars="0"/>
              <w:jc w:val="center"/>
              <w:textAlignment w:val="bottom"/>
              <w:rPr>
                <w:rFonts w:ascii="仿宋" w:hAnsi="仿宋" w:cs="仿宋"/>
                <w:szCs w:val="24"/>
              </w:rPr>
            </w:pPr>
            <w:r>
              <w:rPr>
                <w:rFonts w:hint="eastAsia" w:ascii="仿宋" w:hAnsi="仿宋" w:cs="仿宋"/>
                <w:szCs w:val="24"/>
              </w:rPr>
              <w:t>1</w:t>
            </w:r>
          </w:p>
        </w:tc>
        <w:tc>
          <w:tcPr>
            <w:tcW w:w="1901" w:type="dxa"/>
            <w:vAlign w:val="center"/>
          </w:tcPr>
          <w:p>
            <w:pPr>
              <w:widowControl/>
              <w:ind w:firstLine="0" w:firstLineChars="0"/>
              <w:jc w:val="center"/>
              <w:textAlignment w:val="bottom"/>
              <w:rPr>
                <w:rFonts w:hint="default" w:ascii="仿宋" w:hAnsi="仿宋" w:eastAsia="仿宋" w:cs="仿宋"/>
                <w:szCs w:val="24"/>
                <w:lang w:val="en-US" w:eastAsia="zh-CN"/>
              </w:rPr>
            </w:pPr>
            <w:r>
              <w:rPr>
                <w:rFonts w:hint="eastAsia" w:ascii="仿宋" w:hAnsi="仿宋" w:cs="仿宋"/>
                <w:szCs w:val="24"/>
                <w:lang w:val="en-US" w:eastAsia="zh-CN"/>
              </w:rPr>
              <w:t>43</w:t>
            </w:r>
          </w:p>
        </w:tc>
        <w:tc>
          <w:tcPr>
            <w:tcW w:w="5234" w:type="dxa"/>
            <w:vAlign w:val="center"/>
          </w:tcPr>
          <w:p>
            <w:pPr>
              <w:numPr>
                <w:ilvl w:val="0"/>
                <w:numId w:val="0"/>
              </w:numPr>
              <w:ind w:firstLine="0" w:firstLineChars="0"/>
              <w:rPr>
                <w:rFonts w:hint="eastAsia" w:ascii="仿宋" w:hAnsi="仿宋" w:cs="仿宋"/>
                <w:szCs w:val="24"/>
              </w:rPr>
            </w:pPr>
            <w:r>
              <w:rPr>
                <w:rFonts w:hint="eastAsia" w:ascii="仿宋" w:hAnsi="仿宋" w:eastAsia="仿宋" w:cs="仿宋"/>
                <w:kern w:val="2"/>
                <w:sz w:val="24"/>
                <w:szCs w:val="24"/>
                <w:lang w:val="en-US" w:eastAsia="zh-CN" w:bidi="ar-SA"/>
              </w:rPr>
              <w:t>1、</w:t>
            </w:r>
            <w:r>
              <w:rPr>
                <w:rFonts w:hint="eastAsia" w:ascii="仿宋" w:hAnsi="仿宋" w:cs="仿宋"/>
                <w:szCs w:val="24"/>
              </w:rPr>
              <w:t>符合《中华人民共和国政府采购法》第二十二条规定；</w:t>
            </w:r>
          </w:p>
          <w:p>
            <w:pPr>
              <w:numPr>
                <w:ilvl w:val="0"/>
                <w:numId w:val="0"/>
              </w:numPr>
              <w:ind w:firstLine="0" w:firstLineChars="0"/>
              <w:rPr>
                <w:rFonts w:hint="eastAsia" w:ascii="仿宋" w:hAnsi="仿宋" w:cs="仿宋"/>
                <w:szCs w:val="24"/>
              </w:rPr>
            </w:pPr>
            <w:r>
              <w:rPr>
                <w:rFonts w:hint="eastAsia" w:ascii="宋体" w:hAnsi="宋体" w:cs="宋体"/>
                <w:sz w:val="24"/>
                <w:lang w:val="en-US" w:eastAsia="zh-CN"/>
              </w:rPr>
              <w:t>2、</w:t>
            </w:r>
            <w:r>
              <w:rPr>
                <w:rFonts w:hint="eastAsia" w:ascii="宋体" w:hAnsi="宋体" w:cs="宋体"/>
                <w:sz w:val="24"/>
              </w:rPr>
              <w:t>具有政府出版行政主管部门颁发的出版物经营许可证</w:t>
            </w:r>
            <w:r>
              <w:rPr>
                <w:rFonts w:hint="eastAsia" w:ascii="宋体" w:hAnsi="宋体" w:cs="宋体"/>
                <w:sz w:val="24"/>
                <w:lang w:eastAsia="zh-CN"/>
              </w:rPr>
              <w:t>（</w:t>
            </w:r>
            <w:r>
              <w:rPr>
                <w:rFonts w:hint="eastAsia" w:ascii="宋体" w:hAnsi="宋体" w:cs="宋体"/>
                <w:sz w:val="24"/>
                <w:lang w:val="en-US" w:eastAsia="zh-CN"/>
              </w:rPr>
              <w:t>有效期内</w:t>
            </w:r>
            <w:r>
              <w:rPr>
                <w:rFonts w:hint="eastAsia" w:ascii="宋体" w:hAnsi="宋体" w:cs="宋体"/>
                <w:sz w:val="24"/>
                <w:lang w:eastAsia="zh-CN"/>
              </w:rPr>
              <w:t>）</w:t>
            </w:r>
            <w:r>
              <w:rPr>
                <w:rFonts w:hint="eastAsia" w:ascii="宋体" w:hAnsi="宋体" w:cs="宋体"/>
                <w:sz w:val="24"/>
              </w:rPr>
              <w:t>。</w:t>
            </w:r>
          </w:p>
          <w:p>
            <w:pPr>
              <w:numPr>
                <w:ilvl w:val="0"/>
                <w:numId w:val="0"/>
              </w:numPr>
              <w:ind w:left="0" w:leftChars="0" w:firstLine="0" w:firstLineChars="0"/>
              <w:rPr>
                <w:rFonts w:ascii="仿宋" w:hAnsi="仿宋" w:cs="仿宋"/>
                <w:szCs w:val="24"/>
              </w:rPr>
            </w:pPr>
            <w:r>
              <w:rPr>
                <w:rFonts w:hint="eastAsia" w:ascii="仿宋" w:hAnsi="仿宋" w:cs="仿宋"/>
                <w:szCs w:val="24"/>
                <w:lang w:val="en-US" w:eastAsia="zh-CN"/>
              </w:rPr>
              <w:t>3</w:t>
            </w:r>
            <w:r>
              <w:rPr>
                <w:rFonts w:hint="eastAsia" w:ascii="仿宋" w:hAnsi="仿宋" w:cs="仿宋"/>
                <w:szCs w:val="24"/>
              </w:rPr>
              <w:t>、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cs="仿宋"/>
                <w:szCs w:val="24"/>
                <w:lang w:val="en-US" w:eastAsia="zh-CN"/>
              </w:rPr>
              <w:t>4</w:t>
            </w:r>
            <w:r>
              <w:rPr>
                <w:rFonts w:hint="eastAsia" w:ascii="仿宋" w:hAnsi="仿宋" w:cs="仿宋"/>
                <w:szCs w:val="24"/>
              </w:rPr>
              <w:t>、本项目不接受联合体投标。</w:t>
            </w:r>
          </w:p>
        </w:tc>
      </w:tr>
      <w:bookmarkEnd w:id="102"/>
    </w:tbl>
    <w:p>
      <w:pPr>
        <w:pStyle w:val="35"/>
        <w:spacing w:line="360" w:lineRule="auto"/>
        <w:ind w:firstLine="241" w:firstLineChars="100"/>
        <w:rPr>
          <w:rFonts w:ascii="Times New Roman" w:hAnsi="Times New Roman"/>
          <w:b/>
        </w:rPr>
      </w:pPr>
      <w:bookmarkStart w:id="103" w:name="_Toc81467278"/>
      <w:r>
        <w:rPr>
          <w:rFonts w:ascii="Times New Roman" w:hAnsi="Times New Roman"/>
          <w:b/>
        </w:rPr>
        <w:t>三、供应商资格要求</w:t>
      </w:r>
    </w:p>
    <w:p>
      <w:pPr>
        <w:pStyle w:val="35"/>
        <w:spacing w:line="360" w:lineRule="auto"/>
        <w:ind w:firstLine="482"/>
        <w:rPr>
          <w:rFonts w:hint="eastAsia" w:ascii="Times New Roman" w:hAnsi="Times New Roman"/>
          <w:b w:val="0"/>
          <w:bCs/>
        </w:rPr>
      </w:pPr>
      <w:r>
        <w:rPr>
          <w:rFonts w:hint="eastAsia" w:ascii="Times New Roman" w:hAnsi="Times New Roman"/>
          <w:b w:val="0"/>
          <w:bCs/>
        </w:rPr>
        <w:t>1、符合《中华人民共和国政府采购法》第二十二条规定；</w:t>
      </w:r>
    </w:p>
    <w:p>
      <w:pPr>
        <w:pStyle w:val="35"/>
        <w:spacing w:line="360" w:lineRule="auto"/>
        <w:ind w:firstLine="482"/>
        <w:rPr>
          <w:rFonts w:hint="eastAsia" w:ascii="Times New Roman" w:hAnsi="Times New Roman"/>
          <w:b w:val="0"/>
          <w:bCs/>
        </w:rPr>
      </w:pPr>
      <w:r>
        <w:rPr>
          <w:rFonts w:hint="eastAsia" w:ascii="Times New Roman" w:hAnsi="Times New Roman"/>
          <w:b w:val="0"/>
          <w:bCs/>
        </w:rPr>
        <w:t>2、具有政府出版行政主管部门颁发的出版物经营许可证（有效期内）。</w:t>
      </w:r>
    </w:p>
    <w:p>
      <w:pPr>
        <w:pStyle w:val="35"/>
        <w:spacing w:line="360" w:lineRule="auto"/>
        <w:ind w:firstLine="482"/>
        <w:rPr>
          <w:rFonts w:hint="eastAsia" w:ascii="Times New Roman" w:hAnsi="Times New Roman"/>
          <w:b w:val="0"/>
          <w:bCs/>
        </w:rPr>
      </w:pPr>
      <w:r>
        <w:rPr>
          <w:rFonts w:hint="eastAsia" w:ascii="Times New Roman" w:hAnsi="Times New Roman"/>
          <w:b w:val="0"/>
          <w:bCs/>
        </w:rPr>
        <w:t>3、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p>
    <w:p>
      <w:pPr>
        <w:pStyle w:val="35"/>
        <w:spacing w:line="360" w:lineRule="auto"/>
        <w:ind w:firstLine="482"/>
        <w:rPr>
          <w:rFonts w:hint="eastAsia" w:ascii="Times New Roman" w:hAnsi="Times New Roman"/>
          <w:b w:val="0"/>
          <w:bCs/>
        </w:rPr>
      </w:pPr>
      <w:r>
        <w:rPr>
          <w:rFonts w:hint="eastAsia" w:ascii="Times New Roman" w:hAnsi="Times New Roman"/>
          <w:b w:val="0"/>
          <w:bCs/>
        </w:rPr>
        <w:t>4、本项目不接受联合体投标。</w:t>
      </w:r>
    </w:p>
    <w:p>
      <w:pPr>
        <w:pStyle w:val="35"/>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5"/>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15</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21</w:t>
      </w:r>
      <w:r>
        <w:rPr>
          <w:rFonts w:ascii="Times New Roman" w:hAnsi="Times New Roman"/>
        </w:rPr>
        <w:t>日，每天8:30-1</w:t>
      </w:r>
      <w:r>
        <w:rPr>
          <w:rFonts w:hint="eastAsia" w:ascii="Times New Roman" w:hAnsi="Times New Roman"/>
        </w:rPr>
        <w:t>1</w:t>
      </w:r>
      <w:r>
        <w:rPr>
          <w:rFonts w:ascii="Times New Roman" w:hAnsi="Times New Roman"/>
        </w:rPr>
        <w:t>:</w:t>
      </w:r>
      <w:r>
        <w:rPr>
          <w:rFonts w:hint="eastAsia" w:ascii="Times New Roman" w:hAnsi="Times New Roman"/>
        </w:rPr>
        <w:t>3</w:t>
      </w:r>
      <w:r>
        <w:rPr>
          <w:rFonts w:ascii="Times New Roman" w:hAnsi="Times New Roman"/>
        </w:rPr>
        <w:t>0、13:30-1</w:t>
      </w:r>
      <w:r>
        <w:rPr>
          <w:rFonts w:hint="eastAsia" w:ascii="Times New Roman" w:hAnsi="Times New Roman"/>
        </w:rPr>
        <w:t>6</w:t>
      </w:r>
      <w:r>
        <w:rPr>
          <w:rFonts w:ascii="Times New Roman" w:hAnsi="Times New Roman"/>
        </w:rPr>
        <w:t>:</w:t>
      </w:r>
      <w:r>
        <w:rPr>
          <w:rFonts w:hint="eastAsia" w:ascii="Times New Roman" w:hAnsi="Times New Roman"/>
        </w:rPr>
        <w:t>3</w:t>
      </w:r>
      <w:r>
        <w:rPr>
          <w:rFonts w:ascii="Times New Roman" w:hAnsi="Times New Roman"/>
        </w:rPr>
        <w:t>0。</w:t>
      </w:r>
    </w:p>
    <w:p>
      <w:pPr>
        <w:pStyle w:val="35"/>
        <w:spacing w:line="360" w:lineRule="auto"/>
        <w:ind w:firstLine="480"/>
        <w:rPr>
          <w:rFonts w:ascii="Times New Roman" w:hAnsi="Times New Roman"/>
        </w:rPr>
      </w:pPr>
      <w:r>
        <w:rPr>
          <w:rFonts w:ascii="Times New Roman" w:hAnsi="Times New Roman"/>
        </w:rPr>
        <w:t>2、地点：</w:t>
      </w:r>
      <w:r>
        <w:rPr>
          <w:rFonts w:hint="eastAsia" w:ascii="Times New Roman" w:hAnsi="Times New Roman"/>
        </w:rPr>
        <w:t>济南市历下区经十路13777号中润世纪广场18号楼603</w:t>
      </w:r>
      <w:r>
        <w:rPr>
          <w:rFonts w:ascii="Times New Roman" w:hAnsi="Times New Roman"/>
        </w:rPr>
        <w:t>(</w:t>
      </w:r>
      <w:r>
        <w:rPr>
          <w:rFonts w:hint="eastAsia" w:ascii="Times New Roman" w:hAnsi="Times New Roman"/>
        </w:rPr>
        <w:t>山东华仁永旺招标有限公司</w:t>
      </w:r>
      <w:r>
        <w:rPr>
          <w:rFonts w:ascii="Times New Roman" w:hAnsi="Times New Roman"/>
        </w:rPr>
        <w:t>)。</w:t>
      </w:r>
    </w:p>
    <w:p>
      <w:pPr>
        <w:pStyle w:val="35"/>
        <w:spacing w:line="360" w:lineRule="auto"/>
        <w:ind w:firstLine="480"/>
        <w:rPr>
          <w:rFonts w:ascii="Times New Roman" w:hAnsi="Times New Roman"/>
        </w:rPr>
      </w:pPr>
      <w:r>
        <w:rPr>
          <w:rFonts w:ascii="Times New Roman" w:hAnsi="Times New Roman"/>
        </w:rPr>
        <w:t>3、售价：</w:t>
      </w:r>
      <w:r>
        <w:rPr>
          <w:rFonts w:hint="eastAsia" w:ascii="Times New Roman" w:hAnsi="Times New Roma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rPr>
        <w:t>山东华仁永旺招标有限公司</w:t>
      </w:r>
      <w:r>
        <w:rPr>
          <w:rFonts w:ascii="Times New Roman" w:hAnsi="Times New Roman"/>
        </w:rPr>
        <w:t>，开户银行：</w:t>
      </w:r>
      <w:r>
        <w:rPr>
          <w:rFonts w:hint="eastAsia" w:ascii="Times New Roman" w:hAnsi="Times New Roman"/>
        </w:rPr>
        <w:t>中国工商银行济南高新支行</w:t>
      </w:r>
      <w:r>
        <w:rPr>
          <w:rFonts w:ascii="Times New Roman" w:hAnsi="Times New Roman"/>
        </w:rPr>
        <w:t>，账号：</w:t>
      </w:r>
      <w:r>
        <w:rPr>
          <w:rFonts w:hint="eastAsia" w:ascii="Times New Roman" w:hAnsi="Times New Roman"/>
        </w:rPr>
        <w:t>1602023609200296250</w:t>
      </w:r>
      <w:r>
        <w:rPr>
          <w:rFonts w:ascii="Times New Roman" w:hAnsi="Times New Roman"/>
        </w:rPr>
        <w:t>。</w:t>
      </w:r>
    </w:p>
    <w:p>
      <w:pPr>
        <w:pStyle w:val="35"/>
        <w:spacing w:line="360" w:lineRule="auto"/>
        <w:ind w:firstLine="480"/>
        <w:rPr>
          <w:rFonts w:ascii="Times New Roman" w:hAnsi="Times New Roman"/>
        </w:rPr>
      </w:pPr>
      <w:r>
        <w:rPr>
          <w:rFonts w:ascii="Times New Roman" w:hAnsi="Times New Roman"/>
        </w:rPr>
        <w:t>4、报名方式：</w:t>
      </w:r>
      <w:r>
        <w:rPr>
          <w:rFonts w:hint="eastAsia" w:ascii="仿宋" w:hAnsi="仿宋" w:cs="仿宋"/>
        </w:rPr>
        <w:t>凡有意参加本次政府采购的供应商</w:t>
      </w:r>
      <w:r>
        <w:rPr>
          <w:rFonts w:hint="eastAsia" w:ascii="仿宋" w:hAnsi="仿宋" w:cs="仿宋"/>
          <w:lang w:eastAsia="zh-CN"/>
        </w:rPr>
        <w:t>需</w:t>
      </w:r>
      <w:r>
        <w:rPr>
          <w:rFonts w:hint="eastAsia" w:ascii="仿宋" w:hAnsi="仿宋" w:cs="仿宋"/>
        </w:rPr>
        <w:t>携带营业执照复印件、授权委托书（格式自拟）盖章资料前来招标代理机构现场报名或邮箱报名（联系电话：0531-88589237，邮箱sdhryw@126.com）：上述资料扫描件及对公汇款截图、联系人、联系电话发至邮箱（</w:t>
      </w:r>
      <w:r>
        <w:rPr>
          <w:rFonts w:hint="eastAsia" w:ascii="仿宋" w:hAnsi="仿宋" w:cs="仿宋"/>
          <w:b/>
          <w:bCs/>
        </w:rPr>
        <w:t>报名费转账必须公对公转账并备注“2</w:t>
      </w:r>
      <w:r>
        <w:rPr>
          <w:rFonts w:hint="eastAsia" w:ascii="仿宋" w:hAnsi="仿宋" w:cs="仿宋"/>
          <w:b/>
          <w:bCs/>
          <w:lang w:val="en-US" w:eastAsia="zh-CN"/>
        </w:rPr>
        <w:t>5</w:t>
      </w:r>
      <w:r>
        <w:rPr>
          <w:rFonts w:hint="eastAsia" w:ascii="仿宋" w:hAnsi="仿宋" w:cs="仿宋"/>
          <w:b/>
          <w:bCs/>
        </w:rPr>
        <w:t>-</w:t>
      </w:r>
      <w:r>
        <w:rPr>
          <w:rFonts w:hint="eastAsia" w:ascii="仿宋" w:hAnsi="仿宋" w:cs="仿宋"/>
          <w:b/>
          <w:bCs/>
          <w:lang w:val="en-US" w:eastAsia="zh-CN"/>
        </w:rPr>
        <w:t>262</w:t>
      </w:r>
      <w:r>
        <w:rPr>
          <w:rFonts w:hint="eastAsia" w:ascii="仿宋" w:hAnsi="仿宋" w:cs="仿宋"/>
          <w:b/>
          <w:bCs/>
        </w:rPr>
        <w:t>报名费”，</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5"/>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5"/>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25</w:t>
      </w:r>
      <w:r>
        <w:rPr>
          <w:rFonts w:ascii="Times New Roman" w:hAnsi="Times New Roman"/>
        </w:rPr>
        <w:t>日</w:t>
      </w:r>
      <w:r>
        <w:rPr>
          <w:rFonts w:hint="eastAsia" w:ascii="Times New Roman" w:hAnsi="Times New Roman"/>
          <w:lang w:val="en-US" w:eastAsia="zh-CN"/>
        </w:rPr>
        <w:t>08</w:t>
      </w:r>
      <w:r>
        <w:rPr>
          <w:rFonts w:hint="eastAsia" w:ascii="Times New Roman" w:hAnsi="Times New Roman"/>
        </w:rPr>
        <w:t>:</w:t>
      </w:r>
      <w:r>
        <w:rPr>
          <w:rFonts w:hint="eastAsia" w:ascii="Times New Roman" w:hAnsi="Times New Roman"/>
          <w:lang w:val="en-US" w:eastAsia="zh-CN"/>
        </w:rPr>
        <w:t>3</w:t>
      </w:r>
      <w:r>
        <w:rPr>
          <w:rFonts w:ascii="Times New Roman" w:hAnsi="Times New Roman"/>
        </w:rPr>
        <w:t>0-</w:t>
      </w:r>
      <w:r>
        <w:rPr>
          <w:rFonts w:hint="eastAsia" w:ascii="Times New Roman" w:hAnsi="Times New Roman"/>
          <w:lang w:val="en-US" w:eastAsia="zh-CN"/>
        </w:rPr>
        <w:t>09</w:t>
      </w:r>
      <w:r>
        <w:rPr>
          <w:rFonts w:ascii="Times New Roman" w:hAnsi="Times New Roman"/>
        </w:rPr>
        <w:t>:</w:t>
      </w:r>
      <w:r>
        <w:rPr>
          <w:rFonts w:hint="eastAsia" w:ascii="Times New Roman" w:hAnsi="Times New Roman"/>
          <w:lang w:val="en-US" w:eastAsia="zh-CN"/>
        </w:rPr>
        <w:t>0</w:t>
      </w:r>
      <w:r>
        <w:rPr>
          <w:rFonts w:ascii="Times New Roman" w:hAnsi="Times New Roman"/>
        </w:rPr>
        <w:t>0（北京时间）。</w:t>
      </w:r>
    </w:p>
    <w:p>
      <w:pPr>
        <w:pStyle w:val="35"/>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5</w:t>
      </w:r>
      <w:r>
        <w:rPr>
          <w:rFonts w:ascii="Times New Roman" w:hAnsi="Times New Roman"/>
        </w:rPr>
        <w:t>年</w:t>
      </w:r>
      <w:r>
        <w:rPr>
          <w:rFonts w:hint="eastAsia" w:ascii="Times New Roman" w:hAnsi="Times New Roman"/>
          <w:lang w:val="en-US" w:eastAsia="zh-CN"/>
        </w:rPr>
        <w:t>11</w:t>
      </w:r>
      <w:r>
        <w:rPr>
          <w:rFonts w:ascii="Times New Roman" w:hAnsi="Times New Roman"/>
        </w:rPr>
        <w:t>月</w:t>
      </w:r>
      <w:r>
        <w:rPr>
          <w:rFonts w:hint="eastAsia" w:ascii="Times New Roman" w:hAnsi="Times New Roman"/>
          <w:lang w:val="en-US" w:eastAsia="zh-CN"/>
        </w:rPr>
        <w:t>25</w:t>
      </w:r>
      <w:r>
        <w:rPr>
          <w:rFonts w:ascii="Times New Roman" w:hAnsi="Times New Roman"/>
        </w:rPr>
        <w:t>日</w:t>
      </w:r>
      <w:r>
        <w:rPr>
          <w:rFonts w:hint="eastAsia" w:ascii="Times New Roman" w:hAnsi="Times New Roman"/>
          <w:lang w:val="en-US" w:eastAsia="zh-CN"/>
        </w:rPr>
        <w:t>09</w:t>
      </w:r>
      <w:r>
        <w:rPr>
          <w:rFonts w:ascii="Times New Roman" w:hAnsi="Times New Roman"/>
        </w:rPr>
        <w:t>:</w:t>
      </w:r>
      <w:r>
        <w:rPr>
          <w:rFonts w:hint="eastAsia" w:ascii="Times New Roman" w:hAnsi="Times New Roman"/>
          <w:lang w:val="en-US" w:eastAsia="zh-CN"/>
        </w:rPr>
        <w:t>00</w:t>
      </w:r>
      <w:r>
        <w:rPr>
          <w:rFonts w:ascii="Times New Roman" w:hAnsi="Times New Roman"/>
        </w:rPr>
        <w:t>（北京时间），逾期递交的响应文件不予接</w:t>
      </w:r>
      <w:r>
        <w:rPr>
          <w:rFonts w:hint="eastAsia" w:ascii="Times New Roman" w:hAnsi="Times New Roman"/>
        </w:rPr>
        <w:t>收</w:t>
      </w:r>
      <w:r>
        <w:rPr>
          <w:rFonts w:ascii="Times New Roman" w:hAnsi="Times New Roman"/>
        </w:rPr>
        <w:t>。</w:t>
      </w:r>
    </w:p>
    <w:p>
      <w:pPr>
        <w:pStyle w:val="35"/>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bookmarkStart w:id="104" w:name="OLE_LINK1"/>
      <w:r>
        <w:rPr>
          <w:rFonts w:hint="eastAsia" w:ascii="Times New Roman" w:hAnsi="Times New Roman"/>
        </w:rPr>
        <w:t>济南市历下区经十路13777号中润世纪广场18号楼</w:t>
      </w:r>
      <w:bookmarkEnd w:id="104"/>
      <w:r>
        <w:rPr>
          <w:rFonts w:hint="eastAsia" w:ascii="Times New Roman" w:hAnsi="Times New Roman"/>
          <w:lang w:val="en-US" w:eastAsia="zh-CN"/>
        </w:rPr>
        <w:t>603A</w:t>
      </w:r>
      <w:r>
        <w:rPr>
          <w:rFonts w:ascii="Times New Roman" w:hAnsi="Times New Roman"/>
        </w:rPr>
        <w:t>。</w:t>
      </w:r>
    </w:p>
    <w:p>
      <w:pPr>
        <w:pStyle w:val="35"/>
        <w:spacing w:line="360" w:lineRule="auto"/>
        <w:ind w:firstLine="482"/>
        <w:rPr>
          <w:rFonts w:ascii="Times New Roman" w:hAnsi="Times New Roman"/>
          <w:b/>
        </w:rPr>
      </w:pPr>
      <w:r>
        <w:rPr>
          <w:rFonts w:ascii="Times New Roman" w:hAnsi="Times New Roman"/>
          <w:b/>
        </w:rPr>
        <w:t>六、采购人信息</w:t>
      </w:r>
    </w:p>
    <w:p>
      <w:pPr>
        <w:pStyle w:val="35"/>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5"/>
        <w:spacing w:line="360" w:lineRule="auto"/>
        <w:ind w:firstLine="482"/>
        <w:rPr>
          <w:rFonts w:ascii="Times New Roman" w:hAnsi="Times New Roman"/>
          <w:b/>
        </w:rPr>
      </w:pPr>
      <w:r>
        <w:rPr>
          <w:rFonts w:ascii="Times New Roman" w:hAnsi="Times New Roman"/>
          <w:b/>
        </w:rPr>
        <w:t>七、采购代理机构信息</w:t>
      </w:r>
    </w:p>
    <w:p>
      <w:pPr>
        <w:pStyle w:val="35"/>
        <w:spacing w:line="360" w:lineRule="auto"/>
        <w:ind w:firstLine="480"/>
        <w:rPr>
          <w:rFonts w:ascii="Times New Roman" w:hAnsi="Times New Roman"/>
        </w:rPr>
      </w:pPr>
      <w:r>
        <w:rPr>
          <w:rFonts w:ascii="Times New Roman" w:hAnsi="Times New Roman"/>
        </w:rPr>
        <w:t>1、名称：</w:t>
      </w:r>
      <w:r>
        <w:rPr>
          <w:rFonts w:hint="eastAsia" w:ascii="Times New Roman" w:hAnsi="Times New Roman"/>
        </w:rPr>
        <w:t>山东华仁永旺招标有限公司</w:t>
      </w:r>
    </w:p>
    <w:p>
      <w:pPr>
        <w:pStyle w:val="35"/>
        <w:spacing w:line="360" w:lineRule="auto"/>
        <w:ind w:firstLine="480"/>
        <w:rPr>
          <w:rFonts w:ascii="Times New Roman" w:hAnsi="Times New Roman"/>
        </w:rPr>
      </w:pPr>
      <w:r>
        <w:rPr>
          <w:rFonts w:ascii="Times New Roman" w:hAnsi="Times New Roman"/>
        </w:rPr>
        <w:t>2、地址：</w:t>
      </w:r>
      <w:r>
        <w:rPr>
          <w:rFonts w:hint="eastAsia" w:ascii="Times New Roman" w:hAnsi="Times New Roman"/>
        </w:rPr>
        <w:t>济南市历下区经十路13777号中润世纪广场18号楼603A</w:t>
      </w:r>
    </w:p>
    <w:p>
      <w:pPr>
        <w:pStyle w:val="35"/>
        <w:spacing w:line="360" w:lineRule="auto"/>
        <w:ind w:firstLine="480"/>
        <w:rPr>
          <w:rFonts w:ascii="Times New Roman" w:hAnsi="Times New Roman"/>
        </w:rPr>
      </w:pPr>
      <w:r>
        <w:rPr>
          <w:rFonts w:ascii="Times New Roman" w:hAnsi="Times New Roman"/>
        </w:rPr>
        <w:t>3、项目联系人：</w:t>
      </w:r>
      <w:r>
        <w:rPr>
          <w:rFonts w:hint="eastAsia" w:ascii="Times New Roman" w:hAnsi="Times New Roman"/>
          <w:lang w:val="en-US" w:eastAsia="zh-CN"/>
        </w:rPr>
        <w:t xml:space="preserve"> </w:t>
      </w:r>
      <w:r>
        <w:rPr>
          <w:rFonts w:hint="eastAsia" w:ascii="Times New Roman" w:hAnsi="Times New Roman"/>
        </w:rPr>
        <w:t>葛东银</w:t>
      </w:r>
    </w:p>
    <w:p>
      <w:pPr>
        <w:pStyle w:val="35"/>
        <w:spacing w:line="360" w:lineRule="auto"/>
        <w:ind w:firstLine="480"/>
        <w:rPr>
          <w:rFonts w:ascii="Times New Roman" w:hAnsi="Times New Roman"/>
        </w:rPr>
      </w:pPr>
      <w:r>
        <w:rPr>
          <w:rFonts w:ascii="Times New Roman" w:hAnsi="Times New Roman"/>
        </w:rPr>
        <w:t>4、</w:t>
      </w:r>
      <w:r>
        <w:rPr>
          <w:rFonts w:hint="eastAsia" w:ascii="Times New Roman" w:hAnsi="Times New Roman"/>
        </w:rPr>
        <w:t>报名咨询电话：</w:t>
      </w:r>
      <w:r>
        <w:rPr>
          <w:rFonts w:hint="eastAsia" w:ascii="Times New Roman" w:hAnsi="Times New Roman"/>
          <w:lang w:val="en-US" w:eastAsia="zh-CN"/>
        </w:rPr>
        <w:t>19861051518</w:t>
      </w:r>
      <w:r>
        <w:rPr>
          <w:rFonts w:hint="eastAsia" w:ascii="仿宋" w:hAnsi="仿宋" w:cs="仿宋"/>
        </w:rPr>
        <w:t xml:space="preserve"> </w:t>
      </w:r>
    </w:p>
    <w:p>
      <w:pPr>
        <w:pStyle w:val="35"/>
        <w:spacing w:line="360" w:lineRule="auto"/>
        <w:ind w:firstLine="480"/>
        <w:rPr>
          <w:rFonts w:ascii="Times New Roman" w:hAnsi="Times New Roman"/>
        </w:rPr>
      </w:pPr>
      <w:r>
        <w:rPr>
          <w:rFonts w:hint="eastAsia" w:ascii="Times New Roman" w:hAnsi="Times New Roman"/>
        </w:rPr>
        <w:t>5</w:t>
      </w:r>
      <w:r>
        <w:rPr>
          <w:rFonts w:ascii="Times New Roman" w:hAnsi="Times New Roman"/>
        </w:rPr>
        <w:t>、开户名称：</w:t>
      </w:r>
      <w:r>
        <w:rPr>
          <w:rFonts w:hint="eastAsia" w:ascii="Times New Roman" w:hAnsi="Times New Roman"/>
        </w:rPr>
        <w:t>山东华仁永旺招标有限公司</w:t>
      </w:r>
    </w:p>
    <w:p>
      <w:pPr>
        <w:pStyle w:val="35"/>
        <w:spacing w:line="360" w:lineRule="auto"/>
        <w:ind w:firstLine="480"/>
        <w:rPr>
          <w:rFonts w:ascii="Times New Roman" w:hAnsi="Times New Roman"/>
        </w:rPr>
      </w:pPr>
      <w:r>
        <w:rPr>
          <w:rFonts w:hint="eastAsia" w:ascii="Times New Roman" w:hAnsi="Times New Roman"/>
        </w:rPr>
        <w:t>6</w:t>
      </w:r>
      <w:r>
        <w:rPr>
          <w:rFonts w:ascii="Times New Roman" w:hAnsi="Times New Roman"/>
        </w:rPr>
        <w:t>、开户银行：</w:t>
      </w:r>
      <w:r>
        <w:rPr>
          <w:rFonts w:hint="eastAsia" w:ascii="Times New Roman" w:hAnsi="Times New Roman"/>
        </w:rPr>
        <w:t>中国工商银行济南高新支行</w:t>
      </w:r>
    </w:p>
    <w:p>
      <w:pPr>
        <w:pStyle w:val="35"/>
        <w:spacing w:line="360" w:lineRule="auto"/>
        <w:ind w:firstLine="480"/>
        <w:rPr>
          <w:rFonts w:ascii="Times New Roman" w:hAnsi="Times New Roman"/>
        </w:rPr>
      </w:pPr>
      <w:r>
        <w:rPr>
          <w:rFonts w:hint="eastAsia" w:ascii="Times New Roman" w:hAnsi="Times New Roman"/>
        </w:rPr>
        <w:t>7</w:t>
      </w:r>
      <w:r>
        <w:rPr>
          <w:rFonts w:ascii="Times New Roman" w:hAnsi="Times New Roman"/>
        </w:rPr>
        <w:t>、账    号：</w:t>
      </w:r>
      <w:r>
        <w:rPr>
          <w:rFonts w:hint="eastAsia" w:ascii="Times New Roman" w:hAnsi="Times New Roman"/>
        </w:rPr>
        <w:t>1602023609200296250</w:t>
      </w:r>
    </w:p>
    <w:p>
      <w:pPr>
        <w:ind w:left="0" w:leftChars="0" w:firstLine="0" w:firstLineChars="0"/>
        <w:rPr>
          <w:rFonts w:hint="eastAsia" w:ascii="Times New Roman" w:hAnsi="Times New Roman"/>
          <w:b/>
          <w:sz w:val="32"/>
          <w:szCs w:val="32"/>
        </w:rPr>
      </w:pPr>
      <w:r>
        <w:rPr>
          <w:rFonts w:hint="eastAsia" w:ascii="Times New Roman" w:hAnsi="Times New Roman"/>
          <w:b/>
          <w:sz w:val="32"/>
          <w:szCs w:val="32"/>
        </w:rPr>
        <w:br w:type="page"/>
      </w:r>
    </w:p>
    <w:p>
      <w:pPr>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03"/>
    </w:p>
    <w:tbl>
      <w:tblPr>
        <w:tblStyle w:val="25"/>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名称：山东第一医科大学（山东省医学科学院）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ind w:firstLine="0" w:firstLineChars="0"/>
              <w:rPr>
                <w:rFonts w:ascii="Times New Roman" w:hAnsi="Times New Roman"/>
              </w:rPr>
            </w:pPr>
            <w:r>
              <w:rPr>
                <w:rFonts w:ascii="Times New Roman" w:hAnsi="Times New Roman"/>
              </w:rPr>
              <w:t>名称：</w:t>
            </w:r>
            <w:r>
              <w:rPr>
                <w:rFonts w:hint="eastAsia" w:ascii="Times New Roman" w:hAnsi="Times New Roman"/>
              </w:rPr>
              <w:t>山东华仁永旺招标有限公司</w:t>
            </w:r>
          </w:p>
          <w:p>
            <w:pPr>
              <w:ind w:firstLine="0" w:firstLineChars="0"/>
              <w:rPr>
                <w:rFonts w:ascii="Times New Roman" w:hAnsi="Times New Roman"/>
              </w:rPr>
            </w:pPr>
            <w:r>
              <w:rPr>
                <w:rFonts w:ascii="Times New Roman" w:hAnsi="Times New Roman"/>
              </w:rPr>
              <w:t>地址：</w:t>
            </w:r>
            <w:r>
              <w:rPr>
                <w:rFonts w:hint="eastAsia" w:ascii="Times New Roman" w:hAnsi="Times New Roma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ind w:firstLine="0" w:firstLineChars="0"/>
              <w:rPr>
                <w:rFonts w:ascii="Times New Roman" w:hAnsi="Times New Roman"/>
              </w:rPr>
            </w:pPr>
            <w:r>
              <w:rPr>
                <w:rFonts w:hint="eastAsia" w:ascii="宋体" w:hAnsi="宋体" w:cs="宋体"/>
                <w:sz w:val="24"/>
              </w:rPr>
              <w:t>具有政府出版行政主管部门颁发的出版物经营许可证</w:t>
            </w:r>
            <w:r>
              <w:rPr>
                <w:rFonts w:hint="eastAsia" w:ascii="宋体" w:hAnsi="宋体" w:cs="宋体"/>
                <w:sz w:val="24"/>
                <w:lang w:eastAsia="zh-CN"/>
              </w:rPr>
              <w:t>（</w:t>
            </w:r>
            <w:r>
              <w:rPr>
                <w:rFonts w:hint="eastAsia" w:ascii="宋体" w:hAnsi="宋体" w:cs="宋体"/>
                <w:sz w:val="24"/>
                <w:lang w:val="en-US" w:eastAsia="zh-CN"/>
              </w:rPr>
              <w:t>有效期内</w:t>
            </w:r>
            <w:r>
              <w:rPr>
                <w:rFonts w:hint="eastAsia" w:ascii="宋体" w:hAnsi="宋体" w:cs="宋体"/>
                <w:sz w:val="24"/>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rPr>
                <w:rFonts w:hint="default" w:ascii="Times New Roman" w:hAnsi="Times New Roman" w:eastAsia="仿宋"/>
                <w:lang w:val="en-US" w:eastAsia="zh-CN"/>
              </w:rPr>
            </w:pPr>
            <w:r>
              <w:rPr>
                <w:rFonts w:hint="eastAsia" w:ascii="Times New Roman" w:hAnsi="Times New Roman"/>
                <w:lang w:val="en-US"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ind w:firstLine="0" w:firstLineChars="0"/>
              <w:jc w:val="both"/>
              <w:rPr>
                <w:rFonts w:hint="eastAsia" w:ascii="Times New Roman" w:hAnsi="Times New Roman" w:eastAsia="仿宋"/>
                <w:lang w:val="en-US" w:eastAsia="zh-CN"/>
              </w:rPr>
            </w:pPr>
            <w:r>
              <w:rPr>
                <w:rFonts w:hint="eastAsia" w:ascii="Times New Roman" w:hAnsi="Times New Roman"/>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供应商有疑问需要采购人解答的须在磋商文件发售截止次日12:00之前发送到sdhryw@126.com，注明邮件主题为XXX公司关于XXX项目X包的疑问，并电话告知采购代理机构（0531-88589237），逾期不再接收。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ind w:firstLine="0" w:firstLineChars="0"/>
              <w:jc w:val="both"/>
              <w:rPr>
                <w:rFonts w:ascii="Times New Roman" w:hAnsi="Times New Roman"/>
              </w:rPr>
            </w:pPr>
            <w:r>
              <w:rPr>
                <w:rFonts w:hint="eastAsia" w:ascii="Times New Roman" w:hAnsi="Times New Roman"/>
              </w:rPr>
              <w:t>软件和信息技术服务业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是否允许转包</w:t>
            </w:r>
          </w:p>
        </w:tc>
        <w:tc>
          <w:tcPr>
            <w:tcW w:w="7114" w:type="dxa"/>
            <w:vAlign w:val="center"/>
          </w:tcPr>
          <w:p>
            <w:pPr>
              <w:adjustRightInd w:val="0"/>
              <w:snapToGrid w:val="0"/>
              <w:ind w:firstLine="0" w:firstLineChars="0"/>
              <w:rPr>
                <w:rFonts w:ascii="Times New Roman" w:hAnsi="Times New Roman"/>
              </w:rPr>
            </w:pPr>
            <w:r>
              <w:rPr>
                <w:rFonts w:hint="eastAsia" w:ascii="Times New Roman" w:hAnsi="Times New Roman"/>
              </w:rPr>
              <w:t>□是</w:t>
            </w:r>
          </w:p>
          <w:p>
            <w:pPr>
              <w:adjustRightInd w:val="0"/>
              <w:snapToGrid w:val="0"/>
              <w:ind w:firstLine="0" w:firstLineChars="0"/>
              <w:jc w:val="both"/>
              <w:rPr>
                <w:rFonts w:ascii="Times New Roman" w:hAnsi="Times New Roman"/>
              </w:rPr>
            </w:pP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jc w:val="both"/>
              <w:rPr>
                <w:rFonts w:ascii="Times New Roman" w:hAnsi="Times New Roman"/>
              </w:rPr>
            </w:pPr>
            <w:r>
              <w:rPr>
                <w:rFonts w:hint="eastAsia" w:ascii="Times New Roman" w:hAnsi="Times New Roman"/>
              </w:rPr>
              <w:t>☑</w:t>
            </w:r>
            <w:r>
              <w:rPr>
                <w:rFonts w:ascii="Times New Roman" w:hAnsi="Times New Roman"/>
              </w:rPr>
              <w:t>不允许</w:t>
            </w:r>
          </w:p>
          <w:p>
            <w:pPr>
              <w:adjustRightInd w:val="0"/>
              <w:snapToGrid w:val="0"/>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ind w:firstLine="0" w:firstLineChars="0"/>
              <w:rPr>
                <w:rFonts w:ascii="Times New Roman" w:hAnsi="Times New Roman"/>
                <w:szCs w:val="24"/>
              </w:rPr>
            </w:pPr>
            <w:r>
              <w:rPr>
                <w:rFonts w:hint="eastAsia" w:ascii="Times New Roman" w:hAnsi="Times New Roman"/>
                <w:sz w:val="36"/>
                <w:lang w:eastAsia="zh-CN"/>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☑不需演示</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Times New Roman" w:hAnsi="Times New Roman"/>
              </w:rPr>
            </w:pPr>
            <w:r>
              <w:rPr>
                <w:rFonts w:hint="eastAsia" w:ascii="Times New Roman" w:hAnsi="Times New Roman"/>
              </w:rPr>
              <w:t>☑不组织</w:t>
            </w:r>
          </w:p>
          <w:p>
            <w:pPr>
              <w:adjustRightInd w:val="0"/>
              <w:snapToGrid w:val="0"/>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□是</w:t>
            </w:r>
          </w:p>
          <w:p>
            <w:pPr>
              <w:adjustRightInd w:val="0"/>
              <w:snapToGrid w:val="0"/>
              <w:ind w:firstLine="0" w:firstLineChars="0"/>
              <w:rPr>
                <w:rFonts w:hint="eastAsia" w:ascii="Wingdings 2" w:hAnsi="Wingdings 2"/>
              </w:rPr>
            </w:pPr>
            <w:r>
              <w:rPr>
                <w:rFonts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hint="eastAsia" w:ascii="Wingdings 2" w:hAnsi="Wingdings 2"/>
              </w:rPr>
            </w:pPr>
            <w:r>
              <w:rPr>
                <w:rFonts w:ascii="Wingdings 2" w:hAnsi="Wingdings 2"/>
              </w:rPr>
              <w:t>通过资格性审查和符合性审查的供应商有再次报价的机会，但每一次报价均应以书面形式确认，价格的评审以最终报价为准。</w:t>
            </w:r>
          </w:p>
          <w:p>
            <w:pPr>
              <w:adjustRightInd w:val="0"/>
              <w:snapToGrid w:val="0"/>
              <w:ind w:firstLine="0" w:firstLineChars="0"/>
              <w:rPr>
                <w:rFonts w:hint="eastAsia" w:ascii="Wingdings 2" w:hAnsi="Wingdings 2"/>
                <w:b/>
              </w:rPr>
            </w:pPr>
            <w:r>
              <w:rPr>
                <w:rFonts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ind w:firstLine="0" w:firstLineChars="0"/>
              <w:jc w:val="both"/>
              <w:rPr>
                <w:rFonts w:ascii="Times New Roman" w:hAnsi="Times New Roman"/>
              </w:rPr>
            </w:pPr>
            <w:r>
              <w:rPr>
                <w:rFonts w:hint="eastAsia" w:ascii="Times New Roman" w:hAnsi="Times New Roman"/>
              </w:rPr>
              <w:t>本项目为交钥匙工程。</w:t>
            </w:r>
          </w:p>
          <w:p>
            <w:pPr>
              <w:ind w:firstLine="0" w:firstLineChars="0"/>
              <w:jc w:val="both"/>
              <w:rPr>
                <w:rFonts w:ascii="Times New Roman" w:hAnsi="Times New Roman"/>
              </w:rPr>
            </w:pPr>
            <w:r>
              <w:rPr>
                <w:rFonts w:hint="eastAsia" w:ascii="Times New Roman" w:hAnsi="Times New Roman"/>
              </w:rPr>
              <w:t>本项目非一次性报价。</w:t>
            </w:r>
          </w:p>
          <w:p>
            <w:pPr>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ind w:firstLine="0" w:firstLineChars="0"/>
              <w:jc w:val="center"/>
              <w:rPr>
                <w:rFonts w:ascii="Times New Roman" w:hAnsi="Times New Roman"/>
                <w:szCs w:val="24"/>
                <w:highlight w:val="none"/>
              </w:rPr>
            </w:pPr>
            <w:r>
              <w:rPr>
                <w:rFonts w:hint="eastAsia" w:ascii="Times New Roman" w:hAnsi="Times New Roman"/>
                <w:szCs w:val="24"/>
                <w:highlight w:val="none"/>
                <w:lang w:eastAsia="zh-CN"/>
              </w:rPr>
              <w:t>服务</w:t>
            </w:r>
            <w:r>
              <w:rPr>
                <w:rFonts w:ascii="Times New Roman" w:hAnsi="Times New Roman"/>
                <w:szCs w:val="24"/>
                <w:highlight w:val="none"/>
              </w:rPr>
              <w:t>期</w:t>
            </w:r>
          </w:p>
        </w:tc>
        <w:tc>
          <w:tcPr>
            <w:tcW w:w="7114" w:type="dxa"/>
            <w:vAlign w:val="center"/>
          </w:tcPr>
          <w:p>
            <w:pPr>
              <w:ind w:firstLine="0" w:firstLineChars="0"/>
              <w:rPr>
                <w:rFonts w:ascii="Times New Roman" w:hAnsi="Times New Roman"/>
                <w:szCs w:val="24"/>
                <w:highlight w:val="none"/>
              </w:rPr>
            </w:pPr>
            <w:r>
              <w:rPr>
                <w:rFonts w:hint="eastAsia" w:ascii="Times New Roman" w:hAnsi="Times New Roman"/>
                <w:kern w:val="0"/>
                <w:szCs w:val="24"/>
                <w:highlight w:val="none"/>
                <w:lang w:val="en-US" w:eastAsia="zh-CN"/>
              </w:rPr>
              <w:t>3</w:t>
            </w:r>
            <w:r>
              <w:rPr>
                <w:rFonts w:hint="eastAsia" w:ascii="Times New Roman" w:hAnsi="Times New Roman"/>
                <w:kern w:val="0"/>
                <w:szCs w:val="24"/>
                <w:highlight w:val="none"/>
              </w:rPr>
              <w:t>年。</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ind w:firstLine="0" w:firstLineChars="0"/>
              <w:jc w:val="center"/>
              <w:rPr>
                <w:rFonts w:ascii="Times New Roman" w:hAnsi="Times New Roman"/>
                <w:szCs w:val="24"/>
                <w:highlight w:val="none"/>
                <w:lang w:val="en-GB"/>
              </w:rPr>
            </w:pPr>
            <w:r>
              <w:rPr>
                <w:rFonts w:hint="eastAsia" w:ascii="Times New Roman" w:hAnsi="Times New Roman"/>
                <w:szCs w:val="24"/>
                <w:highlight w:val="none"/>
                <w:lang w:val="en-GB" w:eastAsia="zh-CN"/>
              </w:rPr>
              <w:t>交付</w:t>
            </w:r>
            <w:r>
              <w:rPr>
                <w:rFonts w:hint="eastAsia" w:ascii="Times New Roman" w:hAnsi="Times New Roman"/>
                <w:szCs w:val="24"/>
                <w:highlight w:val="none"/>
                <w:lang w:val="en-GB"/>
              </w:rPr>
              <w:t>期</w:t>
            </w:r>
          </w:p>
        </w:tc>
        <w:tc>
          <w:tcPr>
            <w:tcW w:w="7114" w:type="dxa"/>
            <w:vAlign w:val="center"/>
          </w:tcPr>
          <w:p>
            <w:pPr>
              <w:adjustRightInd w:val="0"/>
              <w:snapToGrid w:val="0"/>
              <w:ind w:firstLine="0" w:firstLineChars="0"/>
              <w:rPr>
                <w:rFonts w:hint="eastAsia" w:ascii="Times New Roman" w:hAnsi="Times New Roman" w:eastAsia="仿宋"/>
                <w:szCs w:val="24"/>
                <w:highlight w:val="none"/>
                <w:lang w:eastAsia="zh-CN"/>
              </w:rPr>
            </w:pPr>
            <w:r>
              <w:rPr>
                <w:rFonts w:hint="eastAsia" w:ascii="Times New Roman" w:hAnsi="Times New Roman"/>
                <w:szCs w:val="24"/>
                <w:highlight w:val="none"/>
                <w:lang w:eastAsia="zh-CN"/>
              </w:rPr>
              <w:t>自合同签订之日起</w:t>
            </w:r>
            <w:r>
              <w:rPr>
                <w:rFonts w:hint="eastAsia" w:ascii="Times New Roman" w:hAnsi="Times New Roman"/>
                <w:szCs w:val="24"/>
                <w:highlight w:val="none"/>
                <w:lang w:val="en-US" w:eastAsia="zh-CN"/>
              </w:rPr>
              <w:t>7</w:t>
            </w:r>
            <w:r>
              <w:rPr>
                <w:rFonts w:hint="eastAsia" w:ascii="Times New Roman" w:hAnsi="Times New Roman"/>
                <w:szCs w:val="24"/>
                <w:highlight w:val="none"/>
                <w:lang w:eastAsia="zh-CN"/>
              </w:rPr>
              <w:t>天内完成系统交付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ind w:firstLine="0" w:firstLineChars="0"/>
              <w:rPr>
                <w:rFonts w:ascii="Times New Roman" w:hAnsi="Times New Roman"/>
                <w:szCs w:val="24"/>
              </w:rPr>
            </w:pPr>
            <w:r>
              <w:rPr>
                <w:rFonts w:hint="eastAsia" w:ascii="Times New Roman" w:hAnsi="Times New Roman"/>
                <w:szCs w:val="24"/>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Times New Roman" w:hAnsi="Times New Roman"/>
                <w:szCs w:val="24"/>
                <w:lang w:val="en-US" w:eastAsia="zh-CN"/>
              </w:rPr>
              <w:t>70</w:t>
            </w:r>
            <w:r>
              <w:rPr>
                <w:rFonts w:hint="eastAsia" w:ascii="Times New Roman" w:hAnsi="Times New Roman"/>
                <w:szCs w:val="24"/>
              </w:rPr>
              <w:t>%的预付款，采购人确定后7个工作日内支付。项目验收合格后7个工作日内，支付剩余合同货款。</w:t>
            </w:r>
          </w:p>
          <w:p>
            <w:pPr>
              <w:pStyle w:val="24"/>
              <w:ind w:left="0" w:leftChars="0" w:firstLine="0" w:firstLineChars="0"/>
            </w:pPr>
            <w:r>
              <w:rPr>
                <w:rFonts w:hint="eastAsia" w:ascii="仿宋" w:hAnsi="仿宋" w:cs="仿宋"/>
              </w:rPr>
              <w:t>履约保证金在验收合格后，没有任何质量问题，由中标人向采购人提交申请，采购人根据履约情况无息退还给中标人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25</w:t>
            </w:r>
            <w:r>
              <w:rPr>
                <w:rFonts w:ascii="Times New Roman" w:hAnsi="Times New Roman"/>
                <w:szCs w:val="24"/>
              </w:rPr>
              <w:t>日</w:t>
            </w:r>
            <w:r>
              <w:rPr>
                <w:rFonts w:hint="eastAsia" w:ascii="Times New Roman" w:hAnsi="Times New Roman"/>
                <w:szCs w:val="24"/>
                <w:lang w:val="en-US" w:eastAsia="zh-CN"/>
              </w:rPr>
              <w:t>08</w:t>
            </w:r>
            <w:r>
              <w:rPr>
                <w:rFonts w:ascii="Times New Roman" w:hAnsi="Times New Roman"/>
                <w:szCs w:val="24"/>
              </w:rPr>
              <w:t>:</w:t>
            </w:r>
            <w:r>
              <w:rPr>
                <w:rFonts w:hint="eastAsia" w:ascii="Times New Roman" w:hAnsi="Times New Roman"/>
                <w:szCs w:val="24"/>
                <w:lang w:val="en-US" w:eastAsia="zh-CN"/>
              </w:rPr>
              <w:t>3</w:t>
            </w:r>
            <w:r>
              <w:rPr>
                <w:rFonts w:ascii="Times New Roman" w:hAnsi="Times New Roman"/>
                <w:szCs w:val="24"/>
              </w:rPr>
              <w:t>0-</w:t>
            </w:r>
            <w:r>
              <w:rPr>
                <w:rFonts w:hint="eastAsia" w:ascii="Times New Roman" w:hAnsi="Times New Roman"/>
                <w:szCs w:val="24"/>
                <w:lang w:val="en-US" w:eastAsia="zh-CN"/>
              </w:rPr>
              <w:t>09</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0（北京时间）</w:t>
            </w:r>
          </w:p>
          <w:p>
            <w:pPr>
              <w:ind w:firstLine="0" w:firstLineChars="0"/>
              <w:rPr>
                <w:rFonts w:hint="eastAsia" w:ascii="Times New Roman" w:hAnsi="Times New Roman" w:eastAsia="仿宋"/>
                <w:lang w:val="en-US" w:eastAsia="zh-CN"/>
              </w:rPr>
            </w:pPr>
            <w:r>
              <w:rPr>
                <w:rFonts w:ascii="Times New Roman" w:hAnsi="Times New Roman"/>
                <w:szCs w:val="24"/>
              </w:rPr>
              <w:t>地点：</w:t>
            </w:r>
            <w:r>
              <w:rPr>
                <w:rFonts w:hint="eastAsia" w:ascii="仿宋" w:hAnsi="仿宋" w:eastAsia="仿宋" w:cs="仿宋"/>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5</w:t>
            </w:r>
            <w:r>
              <w:rPr>
                <w:rFonts w:hint="eastAsia" w:ascii="Times New Roman" w:hAnsi="Times New Roman"/>
                <w:szCs w:val="24"/>
              </w:rPr>
              <w:t>年</w:t>
            </w:r>
            <w:r>
              <w:rPr>
                <w:rFonts w:hint="eastAsia" w:ascii="Times New Roman" w:hAnsi="Times New Roman"/>
                <w:szCs w:val="24"/>
                <w:lang w:val="en-US" w:eastAsia="zh-CN"/>
              </w:rPr>
              <w:t>11</w:t>
            </w:r>
            <w:r>
              <w:rPr>
                <w:rFonts w:ascii="Times New Roman" w:hAnsi="Times New Roman"/>
                <w:szCs w:val="24"/>
              </w:rPr>
              <w:t>月</w:t>
            </w:r>
            <w:r>
              <w:rPr>
                <w:rFonts w:hint="eastAsia" w:ascii="Times New Roman" w:hAnsi="Times New Roman"/>
                <w:szCs w:val="24"/>
                <w:lang w:val="en-US" w:eastAsia="zh-CN"/>
              </w:rPr>
              <w:t>25</w:t>
            </w:r>
            <w:r>
              <w:rPr>
                <w:rFonts w:ascii="Times New Roman" w:hAnsi="Times New Roman"/>
                <w:szCs w:val="24"/>
              </w:rPr>
              <w:t>日</w:t>
            </w:r>
            <w:r>
              <w:rPr>
                <w:rFonts w:hint="eastAsia" w:ascii="Times New Roman" w:hAnsi="Times New Roman"/>
                <w:szCs w:val="24"/>
              </w:rPr>
              <w:t xml:space="preserve"> </w:t>
            </w:r>
            <w:r>
              <w:rPr>
                <w:rFonts w:hint="eastAsia" w:ascii="Times New Roman" w:hAnsi="Times New Roman"/>
                <w:szCs w:val="24"/>
                <w:lang w:val="en-US" w:eastAsia="zh-CN"/>
              </w:rPr>
              <w:t>09</w:t>
            </w:r>
            <w:r>
              <w:rPr>
                <w:rFonts w:ascii="Times New Roman" w:hAnsi="Times New Roman"/>
                <w:szCs w:val="24"/>
              </w:rPr>
              <w:t>:</w:t>
            </w:r>
            <w:r>
              <w:rPr>
                <w:rFonts w:hint="eastAsia" w:ascii="Times New Roman" w:hAnsi="Times New Roman"/>
                <w:szCs w:val="24"/>
                <w:lang w:val="en-US" w:eastAsia="zh-CN"/>
              </w:rPr>
              <w:t>0</w:t>
            </w:r>
            <w:r>
              <w:rPr>
                <w:rFonts w:ascii="Times New Roman" w:hAnsi="Times New Roman"/>
                <w:szCs w:val="24"/>
              </w:rPr>
              <w:t>0（北京时间）</w:t>
            </w:r>
          </w:p>
          <w:p>
            <w:pPr>
              <w:ind w:firstLine="0" w:firstLineChars="0"/>
              <w:rPr>
                <w:rFonts w:hint="eastAsia" w:ascii="Times New Roman" w:hAnsi="Times New Roman" w:eastAsia="仿宋"/>
                <w:lang w:val="en-US" w:eastAsia="zh-CN"/>
              </w:rPr>
            </w:pPr>
            <w:r>
              <w:rPr>
                <w:rFonts w:ascii="Times New Roman" w:hAnsi="Times New Roman"/>
                <w:szCs w:val="24"/>
              </w:rPr>
              <w:t>地点：</w:t>
            </w:r>
            <w:r>
              <w:rPr>
                <w:rFonts w:hint="eastAsia" w:ascii="仿宋" w:hAnsi="仿宋" w:eastAsia="仿宋" w:cs="仿宋"/>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30</w:t>
            </w:r>
          </w:p>
        </w:tc>
        <w:tc>
          <w:tcPr>
            <w:tcW w:w="1843" w:type="dxa"/>
            <w:vAlign w:val="center"/>
          </w:tcPr>
          <w:p>
            <w:pPr>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31</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rPr>
              <w:t>70%收取</w:t>
            </w:r>
            <w:r>
              <w:rPr>
                <w:rFonts w:ascii="Times New Roman" w:hAnsi="Times New Roman"/>
                <w:szCs w:val="24"/>
              </w:rPr>
              <w:t>。</w:t>
            </w:r>
          </w:p>
          <w:p>
            <w:pPr>
              <w:ind w:firstLine="0" w:firstLineChars="0"/>
              <w:jc w:val="both"/>
              <w:rPr>
                <w:rFonts w:ascii="Times New Roman" w:hAnsi="Times New Roman"/>
                <w:szCs w:val="24"/>
              </w:rPr>
            </w:pPr>
            <w:r>
              <w:rPr>
                <w:rFonts w:ascii="Times New Roman" w:hAnsi="Times New Roman"/>
                <w:szCs w:val="24"/>
              </w:rPr>
              <w:t>开户名称：</w:t>
            </w:r>
            <w:r>
              <w:rPr>
                <w:rFonts w:hint="eastAsia" w:ascii="Times New Roman" w:hAnsi="Times New Roman"/>
                <w:szCs w:val="24"/>
              </w:rPr>
              <w:t>山东华仁永旺招标有限公司</w:t>
            </w:r>
          </w:p>
          <w:p>
            <w:pPr>
              <w:ind w:firstLine="0" w:firstLineChars="0"/>
              <w:jc w:val="both"/>
              <w:rPr>
                <w:rFonts w:ascii="Times New Roman" w:hAnsi="Times New Roman"/>
                <w:szCs w:val="24"/>
              </w:rPr>
            </w:pPr>
            <w:r>
              <w:rPr>
                <w:rFonts w:ascii="Times New Roman" w:hAnsi="Times New Roman"/>
                <w:szCs w:val="24"/>
              </w:rPr>
              <w:t>开户银行：</w:t>
            </w:r>
            <w:r>
              <w:rPr>
                <w:rFonts w:hint="eastAsia" w:ascii="Times New Roman" w:hAnsi="Times New Roman"/>
                <w:szCs w:val="24"/>
              </w:rPr>
              <w:t>中国工商银行济南高新支行</w:t>
            </w:r>
          </w:p>
          <w:p>
            <w:pPr>
              <w:ind w:firstLine="0" w:firstLineChars="0"/>
              <w:jc w:val="both"/>
              <w:rPr>
                <w:rFonts w:ascii="Times New Roman" w:hAnsi="Times New Roman"/>
                <w:szCs w:val="24"/>
              </w:rPr>
            </w:pPr>
            <w:r>
              <w:rPr>
                <w:rFonts w:ascii="Times New Roman" w:hAnsi="Times New Roman"/>
                <w:szCs w:val="24"/>
              </w:rPr>
              <w:t>账    号：</w:t>
            </w:r>
            <w:r>
              <w:rPr>
                <w:rFonts w:hint="eastAsia" w:ascii="Times New Roman" w:hAnsi="Times New Roman"/>
                <w:szCs w:val="24"/>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32</w:t>
            </w:r>
          </w:p>
        </w:tc>
        <w:tc>
          <w:tcPr>
            <w:tcW w:w="1843" w:type="dxa"/>
            <w:vAlign w:val="center"/>
          </w:tcPr>
          <w:p>
            <w:pPr>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ind w:firstLine="0" w:firstLineChars="0"/>
              <w:jc w:val="both"/>
              <w:rPr>
                <w:rFonts w:ascii="Times New Roman" w:hAnsi="Times New Roman"/>
                <w:szCs w:val="24"/>
              </w:rPr>
            </w:pPr>
            <w:r>
              <w:rPr>
                <w:rFonts w:hint="eastAsia" w:ascii="仿宋" w:hAnsi="仿宋" w:cs="仿宋"/>
                <w:szCs w:val="24"/>
              </w:rPr>
              <w:t>中标人按中标金额1‰向公证机关/见证律师交纳公证费/见证律师费，(不足</w:t>
            </w:r>
            <w:r>
              <w:rPr>
                <w:rFonts w:hint="eastAsia" w:ascii="仿宋" w:hAnsi="仿宋" w:cs="仿宋"/>
                <w:szCs w:val="24"/>
                <w:lang w:val="en-US" w:eastAsia="zh-CN"/>
              </w:rPr>
              <w:t>4</w:t>
            </w:r>
            <w:r>
              <w:rPr>
                <w:rFonts w:hint="eastAsia" w:ascii="仿宋" w:hAnsi="仿宋" w:cs="仿宋"/>
                <w:szCs w:val="24"/>
              </w:rPr>
              <w:t>00元，按</w:t>
            </w:r>
            <w:r>
              <w:rPr>
                <w:rFonts w:hint="eastAsia" w:ascii="仿宋" w:hAnsi="仿宋" w:cs="仿宋"/>
                <w:szCs w:val="24"/>
                <w:lang w:val="en-US" w:eastAsia="zh-CN"/>
              </w:rPr>
              <w:t>4</w:t>
            </w:r>
            <w:r>
              <w:rPr>
                <w:rFonts w:hint="eastAsia" w:ascii="仿宋" w:hAnsi="仿宋" w:cs="仿宋"/>
                <w:szCs w:val="24"/>
              </w:rPr>
              <w:t>00元收取,上限1000元/每包）。</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737" w:type="dxa"/>
            <w:vAlign w:val="center"/>
          </w:tcPr>
          <w:p>
            <w:pPr>
              <w:ind w:firstLine="0" w:firstLineChars="0"/>
              <w:jc w:val="center"/>
              <w:rPr>
                <w:rFonts w:ascii="Times New Roman" w:hAnsi="Times New Roman"/>
                <w:szCs w:val="24"/>
              </w:rPr>
            </w:pPr>
            <w:r>
              <w:rPr>
                <w:rFonts w:hint="eastAsia" w:ascii="Times New Roman" w:hAnsi="Times New Roman"/>
                <w:szCs w:val="24"/>
              </w:rPr>
              <w:t>33</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ind w:firstLine="0" w:firstLineChars="0"/>
              <w:jc w:val="both"/>
              <w:rPr>
                <w:rFonts w:ascii="Times New Roman" w:hAnsi="Times New Roman"/>
                <w:szCs w:val="24"/>
              </w:rPr>
            </w:pPr>
            <w:r>
              <w:rPr>
                <w:rFonts w:hint="eastAsia" w:ascii="Times New Roman" w:hAnsi="Times New Roman"/>
                <w:szCs w:val="24"/>
              </w:rPr>
              <w:t>2、技术响应表；</w:t>
            </w:r>
          </w:p>
          <w:p>
            <w:pPr>
              <w:ind w:firstLine="0" w:firstLineChars="0"/>
              <w:jc w:val="both"/>
              <w:rPr>
                <w:rFonts w:ascii="Times New Roman" w:hAnsi="Times New Roman"/>
                <w:szCs w:val="24"/>
              </w:rPr>
            </w:pPr>
            <w:r>
              <w:rPr>
                <w:rFonts w:hint="eastAsia" w:ascii="Times New Roman" w:hAnsi="Times New Roman"/>
                <w:szCs w:val="24"/>
              </w:rPr>
              <w:t>3、检测机构出具的检测报告；</w:t>
            </w:r>
          </w:p>
          <w:p>
            <w:pPr>
              <w:ind w:firstLine="0" w:firstLineChars="0"/>
              <w:jc w:val="both"/>
              <w:rPr>
                <w:rFonts w:ascii="Times New Roman" w:hAnsi="Times New Roman"/>
                <w:szCs w:val="24"/>
              </w:rPr>
            </w:pPr>
            <w:r>
              <w:rPr>
                <w:rFonts w:hint="eastAsia" w:ascii="Times New Roman" w:hAnsi="Times New Roman"/>
                <w:szCs w:val="24"/>
              </w:rPr>
              <w:t>4、详细技术描述、建设方案等；</w:t>
            </w:r>
          </w:p>
          <w:p>
            <w:pPr>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Times New Roman" w:hAnsi="Times New Roman"/>
                <w:szCs w:val="24"/>
              </w:rPr>
            </w:pPr>
            <w:r>
              <w:rPr>
                <w:rFonts w:hint="eastAsia" w:ascii="Times New Roman" w:hAnsi="Times New Roman"/>
                <w:szCs w:val="24"/>
              </w:rPr>
              <w:t>34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ind w:firstLine="0" w:firstLineChars="0"/>
              <w:jc w:val="both"/>
              <w:rPr>
                <w:rFonts w:ascii="Times New Roman" w:hAnsi="Times New Roman"/>
                <w:szCs w:val="24"/>
              </w:rPr>
            </w:pPr>
            <w:r>
              <w:rPr>
                <w:rFonts w:hint="eastAsia" w:ascii="Times New Roman" w:hAnsi="Times New Roman"/>
                <w:szCs w:val="24"/>
              </w:rPr>
              <w:t>4、所有提交成果一律不退回。</w:t>
            </w:r>
          </w:p>
          <w:p>
            <w:pPr>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ind w:firstLine="0" w:firstLineChars="0"/>
              <w:rPr>
                <w:rFonts w:ascii="Times New Roman" w:hAnsi="Times New Roman"/>
                <w:color w:val="000000"/>
                <w:szCs w:val="21"/>
              </w:rPr>
            </w:pPr>
            <w:r>
              <w:rPr>
                <w:rFonts w:hint="eastAsia" w:ascii="Times New Roman" w:hAnsi="Times New Roman"/>
                <w:color w:val="000000"/>
                <w:szCs w:val="21"/>
                <w:lang w:val="en-US" w:eastAsia="zh-CN"/>
              </w:rPr>
              <w:t>1</w:t>
            </w:r>
            <w:r>
              <w:rPr>
                <w:rFonts w:ascii="Times New Roman" w:hAnsi="Times New Roman"/>
                <w:color w:val="000000"/>
                <w:szCs w:val="21"/>
              </w:rPr>
              <w:t>、根据财库[2016]125号的相关规定，本次招投标活动将对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ind w:firstLine="199" w:firstLineChars="83"/>
              <w:rPr>
                <w:rFonts w:ascii="Times New Roman" w:hAnsi="Times New Roman"/>
                <w:color w:val="000000"/>
                <w:szCs w:val="21"/>
              </w:rPr>
            </w:pPr>
            <w:r>
              <w:rPr>
                <w:rFonts w:ascii="Times New Roman" w:hAnsi="Times New Roman"/>
                <w:color w:val="000000"/>
                <w:szCs w:val="21"/>
              </w:rPr>
              <w:t>注：</w:t>
            </w:r>
          </w:p>
          <w:p>
            <w:pPr>
              <w:widowControl/>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10"/>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5"/>
        <w:spacing w:line="360" w:lineRule="auto"/>
        <w:ind w:firstLine="0" w:firstLineChars="0"/>
        <w:rPr>
          <w:rFonts w:ascii="Times New Roman" w:hAnsi="Times New Roman"/>
        </w:rPr>
      </w:pPr>
    </w:p>
    <w:p>
      <w:pPr>
        <w:pStyle w:val="35"/>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widowControl/>
        <w:ind w:firstLine="0" w:firstLineChars="0"/>
        <w:jc w:val="center"/>
        <w:rPr>
          <w:rFonts w:hint="eastAsia" w:ascii="Times New Roman" w:hAnsi="Times New Roman"/>
          <w:b/>
          <w:sz w:val="32"/>
          <w:szCs w:val="32"/>
        </w:rPr>
      </w:pPr>
      <w:bookmarkStart w:id="105" w:name="_Toc81467279"/>
      <w:bookmarkStart w:id="113" w:name="_GoBack"/>
      <w:bookmarkEnd w:id="113"/>
    </w:p>
    <w:p>
      <w:pPr>
        <w:widowControl/>
        <w:ind w:firstLine="0" w:firstLineChars="0"/>
        <w:jc w:val="center"/>
        <w:rPr>
          <w:rFonts w:hint="eastAsia" w:ascii="Times New Roman" w:hAnsi="Times New Roman"/>
          <w:b/>
          <w:sz w:val="32"/>
          <w:szCs w:val="32"/>
        </w:rPr>
      </w:pPr>
    </w:p>
    <w:p>
      <w:pPr>
        <w:rPr>
          <w:rFonts w:hint="eastAsia" w:ascii="Times New Roman" w:hAnsi="Times New Roman"/>
          <w:b/>
          <w:sz w:val="32"/>
          <w:szCs w:val="32"/>
        </w:rPr>
      </w:pPr>
      <w:r>
        <w:rPr>
          <w:rFonts w:hint="eastAsia" w:ascii="Times New Roman" w:hAnsi="Times New Roman"/>
          <w:b/>
          <w:sz w:val="32"/>
          <w:szCs w:val="32"/>
        </w:rPr>
        <w:br w:type="page"/>
      </w:r>
    </w:p>
    <w:p>
      <w:pPr>
        <w:widowControl/>
        <w:ind w:firstLine="0" w:firstLineChars="0"/>
        <w:jc w:val="center"/>
        <w:rPr>
          <w:rFonts w:ascii="Times New Roman" w:hAnsi="Times New Roman"/>
          <w:b/>
          <w:sz w:val="32"/>
          <w:szCs w:val="32"/>
        </w:rPr>
      </w:pPr>
      <w:r>
        <w:rPr>
          <w:rFonts w:hint="eastAsia" w:ascii="Times New Roman" w:hAnsi="Times New Roman"/>
          <w:b/>
          <w:sz w:val="32"/>
          <w:szCs w:val="32"/>
        </w:rPr>
        <w:t>第七部分  评审方法和评分细则</w:t>
      </w:r>
      <w:bookmarkEnd w:id="105"/>
    </w:p>
    <w:p>
      <w:pPr>
        <w:ind w:firstLine="562"/>
        <w:outlineLvl w:val="1"/>
        <w:rPr>
          <w:rFonts w:ascii="Times New Roman" w:hAnsi="Times New Roman"/>
          <w:b/>
          <w:sz w:val="28"/>
          <w:szCs w:val="28"/>
        </w:rPr>
      </w:pPr>
      <w:bookmarkStart w:id="106" w:name="_Toc81467280"/>
      <w:r>
        <w:rPr>
          <w:rFonts w:hint="eastAsia" w:ascii="Times New Roman" w:hAnsi="Times New Roman"/>
          <w:b/>
          <w:sz w:val="28"/>
          <w:szCs w:val="28"/>
        </w:rPr>
        <w:t>一、评审方法</w:t>
      </w:r>
      <w:bookmarkEnd w:id="106"/>
    </w:p>
    <w:p>
      <w:pPr>
        <w:pStyle w:val="35"/>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ind w:firstLine="562"/>
        <w:outlineLvl w:val="1"/>
        <w:rPr>
          <w:rFonts w:ascii="Times New Roman" w:hAnsi="Times New Roman"/>
          <w:b/>
          <w:sz w:val="28"/>
          <w:szCs w:val="28"/>
        </w:rPr>
      </w:pPr>
      <w:bookmarkStart w:id="107" w:name="_Toc81467281"/>
      <w:r>
        <w:rPr>
          <w:rFonts w:hint="eastAsia" w:ascii="Times New Roman" w:hAnsi="Times New Roman"/>
          <w:b/>
          <w:sz w:val="28"/>
          <w:szCs w:val="28"/>
        </w:rPr>
        <w:t>二、评分细则</w:t>
      </w:r>
      <w:bookmarkEnd w:id="107"/>
    </w:p>
    <w:tbl>
      <w:tblPr>
        <w:tblStyle w:val="25"/>
        <w:tblW w:w="51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1"/>
        <w:gridCol w:w="1393"/>
        <w:gridCol w:w="7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781"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bookmarkStart w:id="108" w:name="_Toc81467282"/>
            <w:r>
              <w:rPr>
                <w:rFonts w:hint="eastAsia" w:ascii="仿宋" w:hAnsi="仿宋" w:eastAsia="仿宋" w:cs="仿宋"/>
                <w:color w:val="auto"/>
                <w:sz w:val="24"/>
                <w:szCs w:val="24"/>
                <w:highlight w:val="none"/>
                <w:lang w:val="zh-CN"/>
              </w:rPr>
              <w:t>报价部分</w:t>
            </w:r>
          </w:p>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val="zh-CN"/>
              </w:rPr>
              <w:t>分）</w:t>
            </w:r>
          </w:p>
        </w:tc>
        <w:tc>
          <w:tcPr>
            <w:tcW w:w="684"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投标报价（</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lang w:val="zh-CN"/>
              </w:rPr>
              <w:t>分）</w:t>
            </w:r>
          </w:p>
        </w:tc>
        <w:tc>
          <w:tcPr>
            <w:tcW w:w="353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color w:val="auto"/>
                <w:sz w:val="24"/>
                <w:szCs w:val="24"/>
                <w:highlight w:val="none"/>
              </w:rPr>
            </w:pPr>
            <w:r>
              <w:rPr>
                <w:rFonts w:hint="eastAsia" w:ascii="仿宋" w:hAnsi="仿宋" w:eastAsia="仿宋" w:cs="仿宋"/>
                <w:bCs/>
                <w:sz w:val="24"/>
                <w:szCs w:val="24"/>
              </w:rPr>
              <w:t>以满足</w:t>
            </w:r>
            <w:r>
              <w:rPr>
                <w:rFonts w:hint="eastAsia" w:ascii="仿宋" w:hAnsi="仿宋" w:eastAsia="仿宋" w:cs="仿宋"/>
                <w:bCs/>
                <w:sz w:val="24"/>
                <w:szCs w:val="24"/>
                <w:lang w:eastAsia="zh-CN"/>
              </w:rPr>
              <w:t>磋商</w:t>
            </w:r>
            <w:r>
              <w:rPr>
                <w:rFonts w:hint="eastAsia" w:ascii="仿宋" w:hAnsi="仿宋" w:eastAsia="仿宋" w:cs="仿宋"/>
                <w:bCs/>
                <w:sz w:val="24"/>
                <w:szCs w:val="24"/>
              </w:rPr>
              <w:t>文件要求且</w:t>
            </w:r>
            <w:r>
              <w:rPr>
                <w:rFonts w:hint="eastAsia" w:ascii="仿宋" w:hAnsi="仿宋" w:eastAsia="仿宋" w:cs="仿宋"/>
                <w:bCs/>
                <w:sz w:val="24"/>
                <w:szCs w:val="24"/>
                <w:lang w:eastAsia="zh-CN"/>
              </w:rPr>
              <w:t>最终报价</w:t>
            </w:r>
            <w:r>
              <w:rPr>
                <w:rFonts w:hint="eastAsia" w:ascii="仿宋" w:hAnsi="仿宋" w:eastAsia="仿宋" w:cs="仿宋"/>
                <w:bCs/>
                <w:sz w:val="24"/>
                <w:szCs w:val="24"/>
              </w:rPr>
              <w:t>最低的投标报价为评标基准价，其价格分为满分30分，其他投标人的价格分按照下列公式计算：投标报价得分=（评标基准价/投标报价）×30%×100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781" w:type="pct"/>
            <w:vMerge w:val="restart"/>
            <w:tcBorders>
              <w:top w:val="single" w:color="auto" w:sz="4" w:space="0"/>
              <w:left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技术部分</w:t>
            </w:r>
          </w:p>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59</w:t>
            </w:r>
            <w:r>
              <w:rPr>
                <w:rFonts w:hint="eastAsia" w:ascii="仿宋" w:hAnsi="仿宋" w:eastAsia="仿宋" w:cs="仿宋"/>
                <w:color w:val="auto"/>
                <w:sz w:val="24"/>
                <w:szCs w:val="24"/>
                <w:highlight w:val="none"/>
                <w:lang w:val="zh-CN"/>
              </w:rPr>
              <w:t>分）</w:t>
            </w:r>
          </w:p>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p>
        </w:tc>
        <w:tc>
          <w:tcPr>
            <w:tcW w:w="684" w:type="pct"/>
            <w:tcBorders>
              <w:top w:val="single" w:color="auto" w:sz="4" w:space="0"/>
              <w:left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en-US" w:eastAsia="zh-CN"/>
              </w:rPr>
              <w:t>技术</w:t>
            </w:r>
            <w:r>
              <w:rPr>
                <w:rFonts w:hint="eastAsia" w:ascii="仿宋" w:hAnsi="仿宋" w:eastAsia="仿宋" w:cs="仿宋"/>
                <w:color w:val="auto"/>
                <w:sz w:val="24"/>
                <w:szCs w:val="24"/>
                <w:highlight w:val="none"/>
                <w:lang w:val="zh-CN"/>
              </w:rPr>
              <w:t>响应</w:t>
            </w:r>
          </w:p>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cs="仿宋"/>
                <w:color w:val="auto"/>
                <w:sz w:val="24"/>
                <w:szCs w:val="24"/>
                <w:highlight w:val="none"/>
                <w:lang w:val="en-US" w:eastAsia="zh-CN"/>
              </w:rPr>
              <w:t>29</w:t>
            </w:r>
            <w:r>
              <w:rPr>
                <w:rFonts w:hint="eastAsia" w:ascii="仿宋" w:hAnsi="仿宋" w:eastAsia="仿宋" w:cs="仿宋"/>
                <w:color w:val="auto"/>
                <w:sz w:val="24"/>
                <w:szCs w:val="24"/>
                <w:highlight w:val="none"/>
                <w:lang w:val="zh-CN"/>
              </w:rPr>
              <w:t>分）</w:t>
            </w:r>
          </w:p>
        </w:tc>
        <w:tc>
          <w:tcPr>
            <w:tcW w:w="3533" w:type="pct"/>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根据供应商提供的</w:t>
            </w:r>
            <w:r>
              <w:rPr>
                <w:rFonts w:hint="eastAsia" w:ascii="仿宋" w:hAnsi="仿宋" w:eastAsia="仿宋" w:cs="仿宋"/>
                <w:color w:val="auto"/>
                <w:sz w:val="24"/>
                <w:szCs w:val="24"/>
                <w:highlight w:val="none"/>
                <w:lang w:val="en-US" w:eastAsia="zh-CN"/>
              </w:rPr>
              <w:t>技术</w:t>
            </w:r>
            <w:r>
              <w:rPr>
                <w:rFonts w:hint="eastAsia" w:ascii="仿宋" w:hAnsi="仿宋" w:eastAsia="仿宋" w:cs="仿宋"/>
                <w:color w:val="auto"/>
                <w:sz w:val="24"/>
                <w:szCs w:val="24"/>
                <w:highlight w:val="none"/>
                <w:lang w:val="zh-CN"/>
              </w:rPr>
              <w:t>响应</w:t>
            </w:r>
            <w:r>
              <w:rPr>
                <w:rFonts w:hint="eastAsia" w:ascii="仿宋" w:hAnsi="仿宋" w:eastAsia="仿宋" w:cs="仿宋"/>
                <w:color w:val="auto"/>
                <w:sz w:val="24"/>
                <w:szCs w:val="24"/>
                <w:highlight w:val="none"/>
                <w:lang w:val="en-US" w:eastAsia="zh-CN"/>
              </w:rPr>
              <w:t>情况</w:t>
            </w:r>
            <w:r>
              <w:rPr>
                <w:rFonts w:hint="eastAsia" w:ascii="仿宋" w:hAnsi="仿宋" w:eastAsia="仿宋" w:cs="仿宋"/>
                <w:color w:val="auto"/>
                <w:sz w:val="24"/>
                <w:szCs w:val="24"/>
                <w:highlight w:val="none"/>
              </w:rPr>
              <w:t>进行综合评审，产品的各项参数及</w:t>
            </w:r>
            <w:r>
              <w:rPr>
                <w:rFonts w:hint="eastAsia" w:ascii="仿宋" w:hAnsi="仿宋" w:eastAsia="仿宋" w:cs="仿宋"/>
                <w:color w:val="auto"/>
                <w:sz w:val="24"/>
                <w:szCs w:val="24"/>
                <w:highlight w:val="none"/>
                <w:lang w:eastAsia="zh-CN"/>
              </w:rPr>
              <w:t>功能要求</w:t>
            </w:r>
            <w:r>
              <w:rPr>
                <w:rFonts w:hint="eastAsia" w:ascii="仿宋" w:hAnsi="仿宋" w:eastAsia="仿宋" w:cs="仿宋"/>
                <w:color w:val="auto"/>
                <w:sz w:val="24"/>
                <w:szCs w:val="24"/>
                <w:highlight w:val="none"/>
              </w:rPr>
              <w:t>完全满足</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技术要求</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rPr>
              <w:t>得</w:t>
            </w:r>
            <w:r>
              <w:rPr>
                <w:rFonts w:hint="eastAsia" w:ascii="仿宋" w:hAnsi="仿宋" w:cs="仿宋"/>
                <w:color w:val="auto"/>
                <w:sz w:val="24"/>
                <w:szCs w:val="24"/>
                <w:highlight w:val="none"/>
                <w:lang w:val="en-US" w:eastAsia="zh-CN"/>
              </w:rPr>
              <w:t>29</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每发现一处不满足（负偏离）扣1分，扣完为止。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81" w:type="pct"/>
            <w:vMerge w:val="continue"/>
            <w:tcBorders>
              <w:left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p>
        </w:tc>
        <w:tc>
          <w:tcPr>
            <w:tcW w:w="684" w:type="pct"/>
            <w:tcBorders>
              <w:top w:val="single" w:color="auto" w:sz="4" w:space="0"/>
              <w:left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方案设计</w:t>
            </w:r>
          </w:p>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cs="仿宋"/>
                <w:color w:val="auto"/>
                <w:sz w:val="24"/>
                <w:szCs w:val="24"/>
                <w:highlight w:val="none"/>
                <w:lang w:val="en-US" w:eastAsia="zh-CN"/>
              </w:rPr>
              <w:t>10</w:t>
            </w:r>
            <w:r>
              <w:rPr>
                <w:rFonts w:hint="eastAsia" w:ascii="仿宋" w:hAnsi="仿宋" w:eastAsia="仿宋" w:cs="仿宋"/>
                <w:color w:val="auto"/>
                <w:sz w:val="24"/>
                <w:szCs w:val="24"/>
                <w:highlight w:val="none"/>
                <w:lang w:val="zh-CN"/>
              </w:rPr>
              <w:t>分）</w:t>
            </w:r>
          </w:p>
        </w:tc>
        <w:tc>
          <w:tcPr>
            <w:tcW w:w="3533" w:type="pct"/>
            <w:tcBorders>
              <w:top w:val="single" w:color="auto" w:sz="4" w:space="0"/>
              <w:left w:val="single" w:color="auto" w:sz="4" w:space="0"/>
              <w:right w:val="single" w:color="auto" w:sz="4" w:space="0"/>
            </w:tcBorders>
            <w:noWrap w:val="0"/>
            <w:vAlign w:val="top"/>
          </w:tcPr>
          <w:p>
            <w:pPr>
              <w:numPr>
                <w:ilvl w:val="0"/>
                <w:numId w:val="0"/>
              </w:numPr>
              <w:spacing w:line="360" w:lineRule="auto"/>
              <w:ind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sz w:val="24"/>
                <w:szCs w:val="24"/>
                <w:highlight w:val="none"/>
              </w:rPr>
              <w:t>根据供应商对本项目的整体设想及策划，整体方案详细、完整，工作流程清晰，方案切实可行的程度进行评价。供应商整体方案具有完整性、合理性、专业性和可操作性，服务定位非常准确，思路非常清晰的最高得 10分;</w:t>
            </w:r>
          </w:p>
          <w:p>
            <w:pPr>
              <w:numPr>
                <w:ilvl w:val="0"/>
                <w:numId w:val="0"/>
              </w:numPr>
              <w:spacing w:line="360" w:lineRule="auto"/>
              <w:ind w:left="0" w:leftChars="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sz w:val="24"/>
                <w:szCs w:val="24"/>
                <w:highlight w:val="none"/>
              </w:rPr>
              <w:t>供应商整体方案比较具有完整性、合理性、专业性和可操作性，服务定位比较准确，思路比较清晰的最高得6分;</w:t>
            </w:r>
          </w:p>
          <w:p>
            <w:pPr>
              <w:numPr>
                <w:ilvl w:val="0"/>
                <w:numId w:val="0"/>
              </w:numPr>
              <w:spacing w:line="360" w:lineRule="auto"/>
              <w:ind w:left="0" w:leftChars="0"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sz w:val="24"/>
                <w:szCs w:val="24"/>
                <w:highlight w:val="none"/>
              </w:rPr>
              <w:t>供应商整体方案不具有完整性、合理性、专业性和可操作性,服务定位不准确，思路模糊的最高得4分。</w:t>
            </w:r>
          </w:p>
          <w:p>
            <w:pPr>
              <w:numPr>
                <w:ilvl w:val="0"/>
                <w:numId w:val="0"/>
              </w:numPr>
              <w:spacing w:line="360" w:lineRule="auto"/>
              <w:ind w:left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无此项说明的，本项不得分。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781" w:type="pct"/>
            <w:vMerge w:val="continue"/>
            <w:tcBorders>
              <w:left w:val="single" w:color="auto" w:sz="4" w:space="0"/>
              <w:right w:val="single" w:color="auto" w:sz="4" w:space="0"/>
            </w:tcBorders>
            <w:noWrap w:val="0"/>
            <w:vAlign w:val="center"/>
          </w:tcPr>
          <w:p>
            <w:pPr>
              <w:spacing w:line="360" w:lineRule="auto"/>
              <w:ind w:firstLine="480"/>
              <w:jc w:val="center"/>
              <w:rPr>
                <w:rFonts w:hint="eastAsia" w:ascii="仿宋" w:hAnsi="仿宋" w:eastAsia="仿宋" w:cs="仿宋"/>
                <w:color w:val="auto"/>
                <w:sz w:val="24"/>
                <w:szCs w:val="24"/>
                <w:highlight w:val="none"/>
              </w:rPr>
            </w:pPr>
          </w:p>
        </w:tc>
        <w:tc>
          <w:tcPr>
            <w:tcW w:w="684" w:type="pct"/>
            <w:tcBorders>
              <w:top w:val="single" w:color="auto" w:sz="4" w:space="0"/>
              <w:left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实施方案</w:t>
            </w:r>
          </w:p>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lang w:val="zh-CN"/>
              </w:rPr>
              <w:t>分）</w:t>
            </w:r>
          </w:p>
        </w:tc>
        <w:tc>
          <w:tcPr>
            <w:tcW w:w="3533" w:type="pct"/>
            <w:tcBorders>
              <w:top w:val="single" w:color="auto" w:sz="4" w:space="0"/>
              <w:left w:val="single" w:color="auto" w:sz="4" w:space="0"/>
              <w:right w:val="single" w:color="auto" w:sz="4" w:space="0"/>
            </w:tcBorders>
            <w:noWrap w:val="0"/>
            <w:vAlign w:val="center"/>
          </w:tcPr>
          <w:p>
            <w:pPr>
              <w:spacing w:line="360" w:lineRule="auto"/>
              <w:ind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根据供应商提供的实施方案进行</w:t>
            </w:r>
            <w:r>
              <w:rPr>
                <w:rFonts w:hint="eastAsia" w:ascii="仿宋" w:hAnsi="仿宋" w:eastAsia="仿宋" w:cs="仿宋"/>
                <w:color w:val="auto"/>
                <w:sz w:val="24"/>
                <w:szCs w:val="24"/>
                <w:highlight w:val="none"/>
                <w:lang w:val="en-US" w:eastAsia="zh-CN"/>
              </w:rPr>
              <w:t>综合</w:t>
            </w:r>
            <w:r>
              <w:rPr>
                <w:rFonts w:hint="eastAsia" w:ascii="仿宋" w:hAnsi="仿宋" w:eastAsia="仿宋" w:cs="仿宋"/>
                <w:color w:val="auto"/>
                <w:sz w:val="24"/>
                <w:szCs w:val="24"/>
                <w:highlight w:val="none"/>
              </w:rPr>
              <w:t>评审，包括①</w:t>
            </w:r>
            <w:r>
              <w:rPr>
                <w:rFonts w:hint="eastAsia" w:ascii="仿宋" w:hAnsi="仿宋" w:eastAsia="仿宋" w:cs="仿宋"/>
                <w:color w:val="auto"/>
                <w:sz w:val="24"/>
                <w:szCs w:val="24"/>
                <w:highlight w:val="none"/>
                <w:lang w:val="en-US" w:eastAsia="zh-CN"/>
              </w:rPr>
              <w:t>实施进度计划安排</w:t>
            </w:r>
            <w:r>
              <w:rPr>
                <w:rFonts w:hint="eastAsia" w:ascii="仿宋" w:hAnsi="仿宋" w:eastAsia="仿宋" w:cs="仿宋"/>
                <w:color w:val="auto"/>
                <w:sz w:val="24"/>
                <w:szCs w:val="24"/>
                <w:highlight w:val="none"/>
              </w:rPr>
              <w:t>②</w:t>
            </w:r>
            <w:r>
              <w:rPr>
                <w:rFonts w:hint="eastAsia" w:ascii="仿宋" w:hAnsi="仿宋" w:eastAsia="仿宋" w:cs="仿宋"/>
                <w:color w:val="auto"/>
                <w:sz w:val="24"/>
                <w:szCs w:val="24"/>
                <w:highlight w:val="none"/>
                <w:lang w:val="en-US" w:eastAsia="zh-CN"/>
              </w:rPr>
              <w:t>安装调试方案</w:t>
            </w:r>
            <w:r>
              <w:rPr>
                <w:rFonts w:hint="eastAsia" w:ascii="仿宋" w:hAnsi="仿宋" w:eastAsia="仿宋" w:cs="仿宋"/>
                <w:color w:val="auto"/>
                <w:sz w:val="24"/>
                <w:szCs w:val="24"/>
                <w:highlight w:val="none"/>
              </w:rPr>
              <w:t>③</w:t>
            </w:r>
            <w:r>
              <w:rPr>
                <w:rFonts w:hint="eastAsia" w:ascii="仿宋" w:hAnsi="仿宋" w:eastAsia="仿宋" w:cs="仿宋"/>
                <w:color w:val="auto"/>
                <w:sz w:val="24"/>
                <w:szCs w:val="24"/>
                <w:highlight w:val="none"/>
                <w:lang w:val="en-US" w:eastAsia="zh-CN"/>
              </w:rPr>
              <w:t>系统</w:t>
            </w:r>
            <w:r>
              <w:rPr>
                <w:rFonts w:hint="eastAsia" w:ascii="仿宋" w:hAnsi="仿宋" w:eastAsia="仿宋" w:cs="仿宋"/>
                <w:color w:val="auto"/>
                <w:sz w:val="24"/>
                <w:szCs w:val="24"/>
                <w:highlight w:val="none"/>
              </w:rPr>
              <w:t>应急预案④</w:t>
            </w:r>
            <w:r>
              <w:rPr>
                <w:rFonts w:hint="eastAsia" w:ascii="仿宋" w:hAnsi="仿宋" w:eastAsia="仿宋" w:cs="仿宋"/>
                <w:color w:val="auto"/>
                <w:sz w:val="24"/>
                <w:szCs w:val="24"/>
                <w:highlight w:val="none"/>
                <w:lang w:val="en-US" w:eastAsia="zh-CN"/>
              </w:rPr>
              <w:t>人员团队⑤系统测试方案以上五项满分</w:t>
            </w:r>
            <w:r>
              <w:rPr>
                <w:rFonts w:hint="eastAsia" w:ascii="仿宋" w:hAnsi="仿宋" w:eastAsia="仿宋" w:cs="仿宋"/>
                <w:color w:val="auto"/>
                <w:sz w:val="24"/>
                <w:szCs w:val="24"/>
                <w:highlight w:val="none"/>
                <w:lang w:val="zh-CN"/>
              </w:rPr>
              <w:t>得</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每缺一项扣2分，</w:t>
            </w:r>
            <w:r>
              <w:rPr>
                <w:rFonts w:hint="eastAsia" w:ascii="仿宋" w:hAnsi="仿宋" w:eastAsia="仿宋" w:cs="仿宋"/>
                <w:color w:val="auto"/>
                <w:sz w:val="24"/>
                <w:szCs w:val="24"/>
                <w:highlight w:val="none"/>
              </w:rPr>
              <w:t>每发现一处瑕疵扣1分，扣完为止，未提供不得分。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781" w:type="pct"/>
            <w:vMerge w:val="continue"/>
            <w:tcBorders>
              <w:left w:val="single" w:color="auto" w:sz="4" w:space="0"/>
              <w:right w:val="single" w:color="auto" w:sz="4" w:space="0"/>
            </w:tcBorders>
            <w:noWrap w:val="0"/>
            <w:vAlign w:val="center"/>
          </w:tcPr>
          <w:p>
            <w:pPr>
              <w:spacing w:line="360" w:lineRule="auto"/>
              <w:ind w:firstLine="480"/>
              <w:jc w:val="center"/>
              <w:rPr>
                <w:rFonts w:hint="eastAsia" w:ascii="仿宋" w:hAnsi="仿宋" w:eastAsia="仿宋" w:cs="仿宋"/>
                <w:color w:val="auto"/>
                <w:sz w:val="24"/>
                <w:szCs w:val="24"/>
                <w:highlight w:val="none"/>
              </w:rPr>
            </w:pPr>
          </w:p>
        </w:tc>
        <w:tc>
          <w:tcPr>
            <w:tcW w:w="684" w:type="pct"/>
            <w:tcBorders>
              <w:top w:val="single" w:color="auto" w:sz="4" w:space="0"/>
              <w:left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质量保证措施</w:t>
            </w:r>
            <w:r>
              <w:rPr>
                <w:rFonts w:hint="eastAsia" w:ascii="仿宋" w:hAnsi="仿宋" w:eastAsia="仿宋" w:cs="仿宋"/>
                <w:color w:val="auto"/>
                <w:sz w:val="24"/>
                <w:szCs w:val="24"/>
                <w:highlight w:val="none"/>
                <w:lang w:val="zh-CN"/>
              </w:rPr>
              <w:t>（</w:t>
            </w:r>
            <w:r>
              <w:rPr>
                <w:rFonts w:hint="eastAsia" w:ascii="仿宋" w:hAnsi="仿宋" w:cs="仿宋"/>
                <w:color w:val="auto"/>
                <w:sz w:val="24"/>
                <w:szCs w:val="24"/>
                <w:highlight w:val="none"/>
                <w:lang w:val="en-US" w:eastAsia="zh-CN"/>
              </w:rPr>
              <w:t>10</w:t>
            </w:r>
            <w:r>
              <w:rPr>
                <w:rFonts w:hint="eastAsia" w:ascii="仿宋" w:hAnsi="仿宋" w:eastAsia="仿宋" w:cs="仿宋"/>
                <w:color w:val="auto"/>
                <w:sz w:val="24"/>
                <w:szCs w:val="24"/>
                <w:highlight w:val="none"/>
                <w:lang w:val="zh-CN"/>
              </w:rPr>
              <w:t>分）</w:t>
            </w:r>
          </w:p>
        </w:tc>
        <w:tc>
          <w:tcPr>
            <w:tcW w:w="3533" w:type="pct"/>
            <w:tcBorders>
              <w:top w:val="single" w:color="auto" w:sz="4" w:space="0"/>
              <w:left w:val="single" w:color="auto" w:sz="4" w:space="0"/>
              <w:right w:val="single" w:color="auto" w:sz="4" w:space="0"/>
            </w:tcBorders>
            <w:noWrap w:val="0"/>
            <w:vAlign w:val="center"/>
          </w:tcPr>
          <w:p>
            <w:pPr>
              <w:spacing w:line="360" w:lineRule="auto"/>
              <w:ind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根据供应商提供的项目质量保证具体措施、拟投入的人员配备(团队组织架构、职责分工、人员配置)、工作进度计划安排进行评审:满分得 10 分，每有一处缺陷或不足之处减1分:减完为止。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81" w:type="pct"/>
            <w:vMerge w:val="restart"/>
            <w:tcBorders>
              <w:left w:val="single" w:color="auto" w:sz="4" w:space="0"/>
              <w:right w:val="single" w:color="auto" w:sz="4" w:space="0"/>
            </w:tcBorders>
            <w:noWrap w:val="0"/>
            <w:vAlign w:val="center"/>
          </w:tcPr>
          <w:p>
            <w:pPr>
              <w:spacing w:line="360" w:lineRule="auto"/>
              <w:ind w:firstLine="0" w:firstLineChars="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zh-CN" w:eastAsia="zh-CN"/>
              </w:rPr>
              <w:t>商务部分（</w:t>
            </w: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lang w:val="zh-CN" w:eastAsia="zh-CN"/>
              </w:rPr>
              <w:t>分）</w:t>
            </w:r>
          </w:p>
        </w:tc>
        <w:tc>
          <w:tcPr>
            <w:tcW w:w="684"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业绩</w:t>
            </w:r>
          </w:p>
          <w:p>
            <w:pPr>
              <w:spacing w:line="360" w:lineRule="auto"/>
              <w:ind w:firstLine="0" w:firstLineChars="0"/>
              <w:jc w:val="center"/>
              <w:textAlignment w:val="baseline"/>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val="zh-CN"/>
              </w:rPr>
              <w:t>分）</w:t>
            </w:r>
          </w:p>
        </w:tc>
        <w:tc>
          <w:tcPr>
            <w:tcW w:w="3533" w:type="pct"/>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供应商自202</w:t>
            </w:r>
            <w:r>
              <w:rPr>
                <w:rFonts w:hint="eastAsia" w:ascii="仿宋" w:hAnsi="仿宋" w:cs="仿宋"/>
                <w:color w:val="auto"/>
                <w:sz w:val="24"/>
                <w:szCs w:val="24"/>
                <w:highlight w:val="none"/>
                <w:lang w:val="en-US" w:eastAsia="zh-CN"/>
              </w:rPr>
              <w:t>2</w:t>
            </w:r>
            <w:r>
              <w:rPr>
                <w:rFonts w:hint="eastAsia" w:ascii="仿宋" w:hAnsi="仿宋" w:eastAsia="仿宋" w:cs="仿宋"/>
                <w:color w:val="auto"/>
                <w:sz w:val="24"/>
                <w:szCs w:val="24"/>
                <w:highlight w:val="none"/>
              </w:rPr>
              <w:t>年</w:t>
            </w:r>
            <w:r>
              <w:rPr>
                <w:rFonts w:hint="eastAsia" w:ascii="仿宋" w:hAnsi="仿宋" w:cs="仿宋"/>
                <w:color w:val="auto"/>
                <w:sz w:val="24"/>
                <w:szCs w:val="24"/>
                <w:highlight w:val="none"/>
                <w:lang w:val="en-US" w:eastAsia="zh-CN"/>
              </w:rPr>
              <w:t>11</w:t>
            </w:r>
            <w:r>
              <w:rPr>
                <w:rFonts w:hint="eastAsia" w:ascii="仿宋" w:hAnsi="仿宋" w:eastAsia="仿宋" w:cs="仿宋"/>
                <w:color w:val="auto"/>
                <w:sz w:val="24"/>
                <w:szCs w:val="24"/>
                <w:highlight w:val="none"/>
              </w:rPr>
              <w:t>月1日至今已完成的</w:t>
            </w:r>
            <w:r>
              <w:rPr>
                <w:rFonts w:hint="eastAsia" w:ascii="仿宋" w:hAnsi="仿宋" w:eastAsia="仿宋" w:cs="仿宋"/>
                <w:color w:val="auto"/>
                <w:sz w:val="24"/>
                <w:szCs w:val="24"/>
                <w:highlight w:val="none"/>
                <w:lang w:val="en-US" w:eastAsia="zh-CN"/>
              </w:rPr>
              <w:t>类似</w:t>
            </w:r>
            <w:r>
              <w:rPr>
                <w:rFonts w:hint="eastAsia" w:ascii="仿宋" w:hAnsi="仿宋" w:eastAsia="仿宋" w:cs="仿宋"/>
                <w:color w:val="auto"/>
                <w:sz w:val="24"/>
                <w:szCs w:val="24"/>
                <w:highlight w:val="none"/>
              </w:rPr>
              <w:t xml:space="preserve">项目业绩，每提供 1 份得1分，满分 </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分。</w:t>
            </w:r>
          </w:p>
          <w:p>
            <w:pPr>
              <w:spacing w:line="360" w:lineRule="auto"/>
              <w:ind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注：以合同签订时间为准，提供</w:t>
            </w:r>
            <w:r>
              <w:rPr>
                <w:rFonts w:hint="eastAsia" w:ascii="仿宋" w:hAnsi="仿宋" w:cs="仿宋"/>
                <w:color w:val="auto"/>
                <w:sz w:val="24"/>
                <w:szCs w:val="24"/>
                <w:highlight w:val="none"/>
                <w:lang w:eastAsia="zh-CN"/>
              </w:rPr>
              <w:t>完整</w:t>
            </w:r>
            <w:r>
              <w:rPr>
                <w:rFonts w:hint="eastAsia" w:ascii="仿宋" w:hAnsi="仿宋" w:eastAsia="仿宋" w:cs="仿宋"/>
                <w:color w:val="auto"/>
                <w:sz w:val="24"/>
                <w:szCs w:val="24"/>
                <w:highlight w:val="none"/>
              </w:rPr>
              <w:t>合同复印件加盖公章胶装于响应文件中。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781" w:type="pct"/>
            <w:vMerge w:val="continue"/>
            <w:tcBorders>
              <w:left w:val="single" w:color="auto" w:sz="4" w:space="0"/>
              <w:right w:val="single" w:color="auto" w:sz="4" w:space="0"/>
            </w:tcBorders>
            <w:noWrap w:val="0"/>
            <w:vAlign w:val="center"/>
          </w:tcPr>
          <w:p>
            <w:pPr>
              <w:spacing w:line="360" w:lineRule="auto"/>
              <w:ind w:firstLine="480"/>
              <w:jc w:val="center"/>
              <w:rPr>
                <w:rFonts w:hint="eastAsia" w:ascii="仿宋" w:hAnsi="仿宋" w:eastAsia="仿宋" w:cs="仿宋"/>
                <w:color w:val="auto"/>
                <w:sz w:val="24"/>
                <w:szCs w:val="24"/>
                <w:highlight w:val="none"/>
              </w:rPr>
            </w:pPr>
          </w:p>
        </w:tc>
        <w:tc>
          <w:tcPr>
            <w:tcW w:w="684" w:type="pct"/>
            <w:tcBorders>
              <w:top w:val="single" w:color="auto" w:sz="4" w:space="0"/>
              <w:left w:val="single" w:color="auto" w:sz="4" w:space="0"/>
              <w:right w:val="single" w:color="auto" w:sz="4" w:space="0"/>
            </w:tcBorders>
            <w:noWrap w:val="0"/>
            <w:vAlign w:val="center"/>
          </w:tcPr>
          <w:p>
            <w:pPr>
              <w:spacing w:line="360" w:lineRule="auto"/>
              <w:ind w:firstLine="0" w:firstLineChars="0"/>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售后服务（8分）</w:t>
            </w:r>
          </w:p>
        </w:tc>
        <w:tc>
          <w:tcPr>
            <w:tcW w:w="3533" w:type="pct"/>
            <w:tcBorders>
              <w:top w:val="single" w:color="auto" w:sz="4" w:space="0"/>
              <w:left w:val="single" w:color="auto" w:sz="4" w:space="0"/>
              <w:right w:val="single" w:color="auto" w:sz="4" w:space="0"/>
            </w:tcBorders>
            <w:noWrap w:val="0"/>
            <w:vAlign w:val="center"/>
          </w:tcPr>
          <w:p>
            <w:pPr>
              <w:spacing w:line="360" w:lineRule="auto"/>
              <w:ind w:firstLine="0" w:firstLineChars="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根据供应商提供的</w:t>
            </w:r>
            <w:r>
              <w:rPr>
                <w:rFonts w:hint="eastAsia" w:ascii="仿宋" w:hAnsi="仿宋" w:eastAsia="仿宋" w:cs="仿宋"/>
                <w:color w:val="auto"/>
                <w:sz w:val="24"/>
                <w:szCs w:val="24"/>
                <w:highlight w:val="none"/>
                <w:lang w:val="en-US" w:eastAsia="zh-CN"/>
              </w:rPr>
              <w:t>售后服务进行综合评审，包含服务目标、服务内容、服务方式、服务保障措施等，以上四项</w:t>
            </w:r>
            <w:r>
              <w:rPr>
                <w:rFonts w:hint="eastAsia" w:ascii="仿宋" w:hAnsi="仿宋" w:eastAsia="仿宋" w:cs="仿宋"/>
                <w:color w:val="auto"/>
                <w:sz w:val="24"/>
                <w:szCs w:val="24"/>
                <w:highlight w:val="none"/>
              </w:rPr>
              <w:t>满分</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val="en-US" w:eastAsia="zh-CN"/>
              </w:rPr>
              <w:t>每缺一项扣2分，</w:t>
            </w:r>
            <w:r>
              <w:rPr>
                <w:rFonts w:hint="eastAsia" w:ascii="仿宋" w:hAnsi="仿宋" w:eastAsia="仿宋" w:cs="仿宋"/>
                <w:color w:val="auto"/>
                <w:sz w:val="24"/>
                <w:szCs w:val="24"/>
                <w:highlight w:val="none"/>
              </w:rPr>
              <w:t>每发现一处瑕疵扣</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分，扣完为止。</w:t>
            </w:r>
          </w:p>
        </w:tc>
      </w:tr>
    </w:tbl>
    <w:p>
      <w:pPr>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108"/>
    </w:p>
    <w:p>
      <w:pPr>
        <w:pStyle w:val="35"/>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5"/>
        <w:spacing w:line="360" w:lineRule="auto"/>
        <w:ind w:firstLine="480"/>
        <w:rPr>
          <w:rFonts w:ascii="Times New Roman" w:hAnsi="Times New Roman"/>
        </w:rPr>
      </w:pPr>
      <w:r>
        <w:rPr>
          <w:rFonts w:hint="eastAsia" w:ascii="Times New Roman" w:hAnsi="Times New Roman"/>
        </w:rPr>
        <w:t>1、不具备磋商文件中规定的资格要求的；</w:t>
      </w:r>
    </w:p>
    <w:p>
      <w:pPr>
        <w:pStyle w:val="35"/>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5"/>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5"/>
        <w:spacing w:line="360" w:lineRule="auto"/>
        <w:ind w:firstLine="480"/>
        <w:rPr>
          <w:rFonts w:ascii="Times New Roman" w:hAnsi="Times New Roman"/>
        </w:rPr>
      </w:pPr>
      <w:r>
        <w:rPr>
          <w:rFonts w:hint="eastAsia" w:ascii="Times New Roman" w:hAnsi="Times New Roman"/>
        </w:rPr>
        <w:t>4、报价有效期不满足磋商文件要求的；</w:t>
      </w:r>
    </w:p>
    <w:p>
      <w:pPr>
        <w:pStyle w:val="35"/>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5"/>
        <w:spacing w:line="360" w:lineRule="auto"/>
        <w:ind w:firstLine="480"/>
        <w:rPr>
          <w:rFonts w:ascii="Times New Roman" w:hAnsi="Times New Roman"/>
        </w:rPr>
      </w:pPr>
      <w:r>
        <w:rPr>
          <w:rFonts w:hint="eastAsia" w:ascii="Times New Roman" w:hAnsi="Times New Roman"/>
        </w:rPr>
        <w:t>6、未按磋商文件要求报价的；</w:t>
      </w:r>
    </w:p>
    <w:p>
      <w:pPr>
        <w:pStyle w:val="35"/>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5"/>
        <w:spacing w:line="360" w:lineRule="auto"/>
        <w:ind w:firstLine="480"/>
        <w:rPr>
          <w:rFonts w:ascii="Times New Roman" w:hAnsi="Times New Roman"/>
        </w:rPr>
      </w:pPr>
      <w:r>
        <w:rPr>
          <w:rFonts w:hint="eastAsia" w:ascii="Times New Roman" w:hAnsi="Times New Roman"/>
        </w:rPr>
        <w:t>8、未经许可，以进口产品参与报价的；</w:t>
      </w:r>
    </w:p>
    <w:p>
      <w:pPr>
        <w:pStyle w:val="35"/>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5"/>
        <w:spacing w:line="360" w:lineRule="auto"/>
        <w:ind w:firstLine="480"/>
        <w:rPr>
          <w:rFonts w:ascii="Times New Roman" w:hAnsi="Times New Roman"/>
        </w:rPr>
      </w:pPr>
      <w:r>
        <w:rPr>
          <w:rFonts w:hint="eastAsia" w:ascii="Times New Roman" w:hAnsi="Times New Roman"/>
        </w:rPr>
        <w:t>10、有重大偏离且采购人不能接受的；</w:t>
      </w:r>
    </w:p>
    <w:p>
      <w:pPr>
        <w:pStyle w:val="35"/>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5"/>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5"/>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5"/>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bookmarkStart w:id="109" w:name="_Toc81467283"/>
      <w:bookmarkStart w:id="110" w:name="OLE_LINK2"/>
      <w:bookmarkStart w:id="111" w:name="OLE_LINK7"/>
      <w:r>
        <w:rPr>
          <w:rFonts w:hint="eastAsia" w:ascii="Times New Roman" w:hAnsi="Times New Roman"/>
          <w:b/>
          <w:sz w:val="32"/>
          <w:szCs w:val="32"/>
        </w:rPr>
        <w:t>第八部分  技术要求及说明</w:t>
      </w:r>
      <w:bookmarkEnd w:id="109"/>
    </w:p>
    <w:p>
      <w:pPr>
        <w:ind w:firstLine="482"/>
        <w:jc w:val="left"/>
        <w:rPr>
          <w:rFonts w:ascii="仿宋" w:hAnsi="仿宋" w:cs="仿宋"/>
          <w:b/>
          <w:bCs/>
          <w:szCs w:val="24"/>
        </w:rPr>
      </w:pPr>
      <w:r>
        <w:rPr>
          <w:rFonts w:hint="eastAsia" w:ascii="仿宋" w:hAnsi="仿宋" w:cs="仿宋"/>
          <w:b/>
          <w:bCs/>
          <w:sz w:val="28"/>
          <w:szCs w:val="28"/>
        </w:rPr>
        <w:t>预算：</w:t>
      </w:r>
      <w:r>
        <w:rPr>
          <w:rFonts w:hint="eastAsia" w:ascii="仿宋" w:hAnsi="仿宋" w:cs="仿宋"/>
          <w:b/>
          <w:bCs/>
          <w:sz w:val="28"/>
          <w:szCs w:val="28"/>
          <w:lang w:val="en-US" w:eastAsia="zh-CN"/>
        </w:rPr>
        <w:t>43</w:t>
      </w:r>
      <w:r>
        <w:rPr>
          <w:rFonts w:hint="eastAsia" w:ascii="仿宋" w:hAnsi="仿宋" w:cs="仿宋"/>
          <w:b/>
          <w:bCs/>
          <w:sz w:val="28"/>
          <w:szCs w:val="28"/>
        </w:rPr>
        <w:t>万元</w:t>
      </w:r>
    </w:p>
    <w:tbl>
      <w:tblPr>
        <w:tblStyle w:val="25"/>
        <w:tblW w:w="5000" w:type="pct"/>
        <w:tblInd w:w="0" w:type="dxa"/>
        <w:tblLayout w:type="autofit"/>
        <w:tblCellMar>
          <w:top w:w="0" w:type="dxa"/>
          <w:left w:w="108" w:type="dxa"/>
          <w:bottom w:w="0" w:type="dxa"/>
          <w:right w:w="108" w:type="dxa"/>
        </w:tblCellMar>
      </w:tblPr>
      <w:tblGrid>
        <w:gridCol w:w="9855"/>
      </w:tblGrid>
      <w:tr>
        <w:tblPrEx>
          <w:tblCellMar>
            <w:top w:w="0" w:type="dxa"/>
            <w:left w:w="108" w:type="dxa"/>
            <w:bottom w:w="0" w:type="dxa"/>
            <w:right w:w="108" w:type="dxa"/>
          </w:tblCellMar>
        </w:tblPrEx>
        <w:trPr>
          <w:trHeight w:val="3804"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w:t>
            </w:r>
            <w:r>
              <w:rPr>
                <w:rFonts w:hint="eastAsia" w:ascii="仿宋" w:hAnsi="仿宋" w:eastAsia="仿宋" w:cs="仿宋"/>
                <w:bCs/>
                <w:sz w:val="24"/>
                <w:szCs w:val="24"/>
                <w:highlight w:val="none"/>
                <w:lang w:val="en-US" w:eastAsia="zh-CN"/>
              </w:rPr>
              <w:t>项目概述</w:t>
            </w:r>
            <w:r>
              <w:rPr>
                <w:rFonts w:hint="eastAsia" w:ascii="仿宋" w:hAnsi="仿宋" w:eastAsia="仿宋" w:cs="仿宋"/>
                <w:bCs/>
                <w:sz w:val="24"/>
                <w:szCs w:val="24"/>
                <w:highlight w:val="none"/>
              </w:rPr>
              <w:t xml:space="preserve"> </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1.中国医学教育题库医学影像学题库</w:t>
            </w:r>
          </w:p>
          <w:p>
            <w:pPr>
              <w:spacing w:line="400" w:lineRule="exact"/>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包含以下学科：介入放射学、核医学与分子影像、医学影像应用数学、医用放射防护学、人体断层影像解剖学、医学影像设备学、医学影像物理学、医学电子学基础、医学影像检查技术学、医学影像诊断学、肿瘤放射治疗学、医学超声影像学</w:t>
            </w:r>
            <w:r>
              <w:rPr>
                <w:rFonts w:hint="eastAsia" w:ascii="仿宋" w:hAnsi="仿宋" w:eastAsia="仿宋" w:cs="仿宋"/>
                <w:bCs/>
                <w:sz w:val="24"/>
                <w:szCs w:val="24"/>
                <w:highlight w:val="none"/>
                <w:lang w:val="en-US" w:eastAsia="zh-CN"/>
              </w:rPr>
              <w:t>等</w:t>
            </w:r>
            <w:r>
              <w:rPr>
                <w:rFonts w:hint="eastAsia" w:ascii="仿宋" w:hAnsi="仿宋" w:eastAsia="仿宋" w:cs="仿宋"/>
                <w:bCs/>
                <w:sz w:val="24"/>
                <w:szCs w:val="24"/>
                <w:highlight w:val="none"/>
              </w:rPr>
              <w:t>。</w:t>
            </w:r>
          </w:p>
          <w:p>
            <w:pPr>
              <w:spacing w:line="400" w:lineRule="exact"/>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2.中国医学教育题库临床</w:t>
            </w:r>
            <w:r>
              <w:rPr>
                <w:rFonts w:hint="eastAsia" w:ascii="仿宋" w:hAnsi="仿宋" w:eastAsia="仿宋" w:cs="仿宋"/>
                <w:bCs/>
                <w:sz w:val="24"/>
                <w:szCs w:val="24"/>
                <w:highlight w:val="none"/>
                <w:lang w:val="en-US" w:eastAsia="zh-CN"/>
              </w:rPr>
              <w:t>医学</w:t>
            </w:r>
            <w:r>
              <w:rPr>
                <w:rFonts w:hint="eastAsia" w:ascii="仿宋" w:hAnsi="仿宋" w:eastAsia="仿宋" w:cs="仿宋"/>
                <w:bCs/>
                <w:sz w:val="24"/>
                <w:szCs w:val="24"/>
                <w:highlight w:val="none"/>
              </w:rPr>
              <w:t>题库</w:t>
            </w:r>
          </w:p>
          <w:p>
            <w:pPr>
              <w:numPr>
                <w:ilvl w:val="0"/>
                <w:numId w:val="0"/>
              </w:numPr>
              <w:spacing w:line="400" w:lineRule="exact"/>
              <w:ind w:firstLine="480" w:firstLineChars="200"/>
              <w:jc w:val="left"/>
              <w:rPr>
                <w:rFonts w:hint="eastAsia" w:ascii="仿宋" w:hAnsi="仿宋" w:eastAsia="仿宋" w:cs="仿宋"/>
                <w:bCs/>
                <w:sz w:val="24"/>
                <w:szCs w:val="24"/>
                <w:highlight w:val="none"/>
              </w:rPr>
            </w:pPr>
            <w:r>
              <w:rPr>
                <w:rFonts w:hint="eastAsia" w:ascii="仿宋" w:hAnsi="仿宋" w:eastAsia="仿宋" w:cs="仿宋"/>
                <w:bCs/>
                <w:kern w:val="2"/>
                <w:sz w:val="24"/>
                <w:szCs w:val="24"/>
                <w:highlight w:val="none"/>
                <w:lang w:val="en-US" w:eastAsia="zh-CN" w:bidi="ar-SA"/>
              </w:rPr>
              <w:t>3.</w:t>
            </w:r>
            <w:r>
              <w:rPr>
                <w:rFonts w:hint="eastAsia" w:ascii="仿宋" w:hAnsi="仿宋" w:eastAsia="仿宋" w:cs="仿宋"/>
                <w:bCs/>
                <w:sz w:val="24"/>
                <w:szCs w:val="24"/>
                <w:highlight w:val="none"/>
              </w:rPr>
              <w:t>中国医学教育题库护理学题库</w:t>
            </w:r>
          </w:p>
          <w:p>
            <w:pPr>
              <w:numPr>
                <w:ilvl w:val="-1"/>
                <w:numId w:val="0"/>
              </w:numPr>
              <w:spacing w:line="400" w:lineRule="exact"/>
              <w:ind w:firstLine="0" w:firstLineChars="0"/>
              <w:jc w:val="left"/>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二、技术参数</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w:t>
            </w:r>
            <w:r>
              <w:rPr>
                <w:rFonts w:hint="eastAsia" w:ascii="仿宋" w:hAnsi="仿宋" w:eastAsia="仿宋" w:cs="仿宋"/>
                <w:bCs/>
                <w:sz w:val="24"/>
                <w:szCs w:val="24"/>
                <w:highlight w:val="none"/>
              </w:rPr>
              <w:t>、题库分类</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1.1</w:t>
            </w:r>
            <w:r>
              <w:rPr>
                <w:rFonts w:hint="eastAsia" w:ascii="仿宋" w:hAnsi="仿宋" w:eastAsia="仿宋" w:cs="仿宋"/>
                <w:bCs/>
                <w:sz w:val="24"/>
                <w:szCs w:val="24"/>
                <w:highlight w:val="none"/>
              </w:rPr>
              <w:t>一类题库</w:t>
            </w:r>
          </w:p>
          <w:p>
            <w:pPr>
              <w:spacing w:line="400" w:lineRule="exact"/>
              <w:jc w:val="left"/>
              <w:rPr>
                <w:rFonts w:hint="eastAsia" w:ascii="仿宋" w:hAnsi="仿宋" w:eastAsia="仿宋" w:cs="仿宋"/>
                <w:sz w:val="24"/>
                <w:szCs w:val="24"/>
                <w:highlight w:val="none"/>
              </w:rPr>
            </w:pPr>
            <w:r>
              <w:rPr>
                <w:rFonts w:hint="eastAsia" w:ascii="仿宋" w:hAnsi="仿宋" w:eastAsia="仿宋" w:cs="仿宋"/>
                <w:bCs/>
                <w:sz w:val="24"/>
                <w:szCs w:val="24"/>
                <w:highlight w:val="none"/>
                <w:lang w:val="en-US" w:eastAsia="zh-CN"/>
              </w:rPr>
              <w:t>1.1.1</w:t>
            </w:r>
            <w:r>
              <w:rPr>
                <w:rFonts w:hint="eastAsia" w:ascii="仿宋" w:hAnsi="仿宋" w:eastAsia="仿宋" w:cs="仿宋"/>
                <w:bCs/>
                <w:sz w:val="24"/>
                <w:szCs w:val="24"/>
                <w:highlight w:val="none"/>
              </w:rPr>
              <w:t>为教务管理部门提供终结性教学评价服务</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1.1.2</w:t>
            </w:r>
            <w:r>
              <w:rPr>
                <w:rFonts w:hint="eastAsia" w:ascii="仿宋" w:hAnsi="仿宋" w:eastAsia="仿宋" w:cs="仿宋"/>
                <w:bCs/>
                <w:sz w:val="24"/>
                <w:szCs w:val="24"/>
                <w:highlight w:val="none"/>
              </w:rPr>
              <w:t>支持期末考试、理论综合、毕业综合考试</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1.2</w:t>
            </w:r>
            <w:r>
              <w:rPr>
                <w:rFonts w:hint="eastAsia" w:ascii="仿宋" w:hAnsi="仿宋" w:eastAsia="仿宋" w:cs="仿宋"/>
                <w:bCs/>
                <w:sz w:val="24"/>
                <w:szCs w:val="24"/>
                <w:highlight w:val="none"/>
              </w:rPr>
              <w:t>二类题库</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1.2.1</w:t>
            </w:r>
            <w:r>
              <w:rPr>
                <w:rFonts w:hint="eastAsia" w:ascii="仿宋" w:hAnsi="仿宋" w:eastAsia="仿宋" w:cs="仿宋"/>
                <w:bCs/>
                <w:sz w:val="24"/>
                <w:szCs w:val="24"/>
                <w:highlight w:val="none"/>
              </w:rPr>
              <w:t>为教师提供日常教学中的评价服务</w:t>
            </w:r>
          </w:p>
          <w:p>
            <w:pPr>
              <w:rPr>
                <w:rFonts w:hint="eastAsia" w:ascii="仿宋" w:hAnsi="仿宋" w:eastAsia="仿宋" w:cs="仿宋"/>
                <w:sz w:val="24"/>
                <w:szCs w:val="24"/>
                <w:highlight w:val="none"/>
              </w:rPr>
            </w:pPr>
            <w:r>
              <w:rPr>
                <w:rFonts w:hint="eastAsia" w:ascii="仿宋" w:hAnsi="仿宋" w:eastAsia="仿宋" w:cs="仿宋"/>
                <w:bCs/>
                <w:sz w:val="24"/>
                <w:szCs w:val="24"/>
                <w:highlight w:val="none"/>
                <w:lang w:val="en-US" w:eastAsia="zh-CN"/>
              </w:rPr>
              <w:t>1.2.2</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用于布置课前预习作业、开展课堂随堂测试、布置课后复习作业</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、试题命题计划</w:t>
            </w:r>
          </w:p>
          <w:p>
            <w:pPr>
              <w:rPr>
                <w:rFonts w:hint="eastAsia" w:ascii="仿宋" w:hAnsi="仿宋" w:eastAsia="仿宋" w:cs="仿宋"/>
                <w:bCs/>
                <w:sz w:val="24"/>
                <w:szCs w:val="24"/>
                <w:highlight w:val="none"/>
              </w:rPr>
            </w:pPr>
            <w:r>
              <w:rPr>
                <w:rFonts w:hint="eastAsia" w:ascii="仿宋" w:hAnsi="仿宋" w:eastAsia="仿宋" w:cs="仿宋"/>
                <w:bCs/>
                <w:sz w:val="24"/>
                <w:szCs w:val="24"/>
                <w:highlight w:val="none"/>
              </w:rPr>
              <w:t>知识点分类</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知识分级</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难度分布</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题型分布</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大纲要求</w:t>
            </w:r>
            <w:r>
              <w:rPr>
                <w:rFonts w:hint="eastAsia" w:ascii="仿宋" w:hAnsi="仿宋" w:eastAsia="仿宋" w:cs="仿宋"/>
                <w:bCs/>
                <w:sz w:val="24"/>
                <w:szCs w:val="24"/>
                <w:highlight w:val="none"/>
                <w:lang w:val="en-US" w:eastAsia="zh-CN"/>
              </w:rPr>
              <w:t>等</w:t>
            </w:r>
            <w:r>
              <w:rPr>
                <w:rFonts w:hint="eastAsia" w:ascii="仿宋" w:hAnsi="仿宋" w:eastAsia="仿宋" w:cs="仿宋"/>
                <w:bCs/>
                <w:sz w:val="24"/>
                <w:szCs w:val="24"/>
                <w:highlight w:val="none"/>
              </w:rPr>
              <w:t>。</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val="en-US" w:eastAsia="zh-CN"/>
              </w:rPr>
              <w:t>题库修订和</w:t>
            </w:r>
            <w:r>
              <w:rPr>
                <w:rFonts w:hint="eastAsia" w:ascii="仿宋" w:hAnsi="仿宋" w:eastAsia="仿宋" w:cs="仿宋"/>
                <w:bCs/>
                <w:sz w:val="24"/>
                <w:szCs w:val="24"/>
                <w:highlight w:val="none"/>
              </w:rPr>
              <w:t>更新</w:t>
            </w:r>
          </w:p>
          <w:p>
            <w:pPr>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3.1基本要求：</w:t>
            </w:r>
            <w:r>
              <w:rPr>
                <w:rFonts w:hint="eastAsia" w:ascii="仿宋" w:hAnsi="仿宋" w:eastAsia="仿宋" w:cs="仿宋"/>
                <w:bCs/>
                <w:sz w:val="24"/>
                <w:szCs w:val="24"/>
                <w:highlight w:val="none"/>
              </w:rPr>
              <w:t>应基于规划教材知识内容变化进行试题增删</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应基于试题使用数据统计分析进行试题修订</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试题每年更新题量（修订+新增），更新后（修订+新增）题库总题量高于原有题量。</w:t>
            </w:r>
          </w:p>
          <w:p>
            <w:pPr>
              <w:spacing w:line="400" w:lineRule="exact"/>
              <w:jc w:val="left"/>
              <w:rPr>
                <w:rFonts w:hint="eastAsia" w:ascii="仿宋" w:hAnsi="仿宋" w:eastAsia="仿宋" w:cs="仿宋"/>
                <w:bCs/>
                <w:i w:val="0"/>
                <w:iCs w:val="0"/>
                <w:sz w:val="24"/>
                <w:szCs w:val="24"/>
                <w:highlight w:val="none"/>
              </w:rPr>
            </w:pPr>
            <w:r>
              <w:rPr>
                <w:rFonts w:hint="eastAsia" w:ascii="仿宋" w:hAnsi="仿宋" w:eastAsia="仿宋" w:cs="仿宋"/>
                <w:bCs/>
                <w:sz w:val="24"/>
                <w:szCs w:val="24"/>
                <w:highlight w:val="none"/>
                <w:lang w:val="en-US" w:eastAsia="zh-CN"/>
              </w:rPr>
              <w:t xml:space="preserve">3.2 </w:t>
            </w:r>
            <w:r>
              <w:rPr>
                <w:rFonts w:hint="eastAsia" w:ascii="仿宋" w:hAnsi="仿宋" w:eastAsia="仿宋" w:cs="仿宋"/>
                <w:bCs/>
                <w:sz w:val="24"/>
                <w:szCs w:val="24"/>
                <w:highlight w:val="none"/>
              </w:rPr>
              <w:t>中国医学教育题库医学影像学题库</w:t>
            </w:r>
            <w:r>
              <w:rPr>
                <w:rFonts w:hint="eastAsia" w:ascii="仿宋" w:hAnsi="仿宋" w:eastAsia="仿宋" w:cs="仿宋"/>
                <w:bCs/>
                <w:sz w:val="24"/>
                <w:szCs w:val="24"/>
                <w:highlight w:val="none"/>
                <w:lang w:eastAsia="zh-CN"/>
              </w:rPr>
              <w:t>：</w:t>
            </w:r>
            <w:r>
              <w:rPr>
                <w:rFonts w:hint="eastAsia" w:ascii="仿宋" w:hAnsi="仿宋" w:eastAsia="仿宋" w:cs="仿宋"/>
                <w:bCs/>
                <w:i w:val="0"/>
                <w:iCs w:val="0"/>
                <w:sz w:val="24"/>
                <w:szCs w:val="24"/>
                <w:highlight w:val="none"/>
              </w:rPr>
              <w:t>题库试题总量大于3万道题。三年内根据考纲和教材变动进行修订和更新，每年临床题库修订和更新题量不低于500道题，三年预计增加题量</w:t>
            </w:r>
            <w:r>
              <w:rPr>
                <w:rFonts w:hint="eastAsia" w:ascii="仿宋" w:hAnsi="仿宋" w:eastAsia="仿宋" w:cs="仿宋"/>
                <w:bCs/>
                <w:i w:val="0"/>
                <w:iCs w:val="0"/>
                <w:sz w:val="24"/>
                <w:szCs w:val="24"/>
                <w:highlight w:val="none"/>
                <w:lang w:val="en-US" w:eastAsia="zh-CN"/>
              </w:rPr>
              <w:t>≥</w:t>
            </w:r>
            <w:r>
              <w:rPr>
                <w:rFonts w:hint="eastAsia" w:ascii="仿宋" w:hAnsi="仿宋" w:eastAsia="仿宋" w:cs="仿宋"/>
                <w:bCs/>
                <w:i w:val="0"/>
                <w:iCs w:val="0"/>
                <w:sz w:val="24"/>
                <w:szCs w:val="24"/>
                <w:highlight w:val="none"/>
              </w:rPr>
              <w:t>1000道。</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i w:val="0"/>
                <w:iCs w:val="0"/>
                <w:sz w:val="24"/>
                <w:szCs w:val="24"/>
                <w:highlight w:val="none"/>
                <w:lang w:val="en-US" w:eastAsia="zh-CN"/>
              </w:rPr>
              <w:t xml:space="preserve">3.3 </w:t>
            </w:r>
            <w:r>
              <w:rPr>
                <w:rFonts w:hint="eastAsia" w:ascii="仿宋" w:hAnsi="仿宋" w:eastAsia="仿宋" w:cs="仿宋"/>
                <w:bCs/>
                <w:sz w:val="24"/>
                <w:szCs w:val="24"/>
                <w:highlight w:val="none"/>
              </w:rPr>
              <w:t>中国医学教育题库临床</w:t>
            </w:r>
            <w:r>
              <w:rPr>
                <w:rFonts w:hint="eastAsia" w:ascii="仿宋" w:hAnsi="仿宋" w:eastAsia="仿宋" w:cs="仿宋"/>
                <w:bCs/>
                <w:sz w:val="24"/>
                <w:szCs w:val="24"/>
                <w:highlight w:val="none"/>
                <w:lang w:val="en-US" w:eastAsia="zh-CN"/>
              </w:rPr>
              <w:t>医学</w:t>
            </w:r>
            <w:r>
              <w:rPr>
                <w:rFonts w:hint="eastAsia" w:ascii="仿宋" w:hAnsi="仿宋" w:eastAsia="仿宋" w:cs="仿宋"/>
                <w:bCs/>
                <w:sz w:val="24"/>
                <w:szCs w:val="24"/>
                <w:highlight w:val="none"/>
              </w:rPr>
              <w:t>题库</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三年内根据考纲和教材变动进行修订和更新，每年临床题库修订和更新题量不低于7000道题，三年预计增加题量</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rPr>
              <w:t>15000道。</w:t>
            </w:r>
          </w:p>
          <w:p>
            <w:pPr>
              <w:spacing w:line="400" w:lineRule="exact"/>
              <w:jc w:val="left"/>
              <w:rPr>
                <w:rFonts w:hint="eastAsia" w:ascii="仿宋" w:hAnsi="仿宋" w:eastAsia="仿宋" w:cs="仿宋"/>
                <w:bCs/>
                <w:sz w:val="24"/>
                <w:szCs w:val="24"/>
                <w:highlight w:val="none"/>
                <w:lang w:val="en-US" w:eastAsia="zh-CN"/>
              </w:rPr>
            </w:pPr>
            <w:r>
              <w:rPr>
                <w:rFonts w:hint="eastAsia" w:ascii="仿宋" w:hAnsi="仿宋" w:eastAsia="仿宋" w:cs="仿宋"/>
                <w:bCs/>
                <w:sz w:val="24"/>
                <w:szCs w:val="24"/>
                <w:highlight w:val="none"/>
                <w:lang w:val="en-US" w:eastAsia="zh-CN"/>
              </w:rPr>
              <w:t xml:space="preserve">3.4 </w:t>
            </w:r>
            <w:r>
              <w:rPr>
                <w:rFonts w:hint="eastAsia" w:ascii="仿宋" w:hAnsi="仿宋" w:eastAsia="仿宋" w:cs="仿宋"/>
                <w:bCs/>
                <w:sz w:val="24"/>
                <w:szCs w:val="24"/>
                <w:highlight w:val="none"/>
              </w:rPr>
              <w:t>中国医学教育题库护理学题库</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 xml:space="preserve"> </w:t>
            </w:r>
            <w:r>
              <w:rPr>
                <w:rFonts w:hint="eastAsia" w:ascii="仿宋" w:hAnsi="仿宋" w:eastAsia="仿宋" w:cs="仿宋"/>
                <w:bCs/>
                <w:sz w:val="24"/>
                <w:szCs w:val="24"/>
                <w:highlight w:val="none"/>
              </w:rPr>
              <w:t>三年内根据考纲和教材变动进行修订和更新，每年护理学本科题库更新题量不低于3000道题，三年预计增加题量</w:t>
            </w:r>
            <w:r>
              <w:rPr>
                <w:rFonts w:hint="eastAsia" w:ascii="仿宋" w:hAnsi="仿宋" w:eastAsia="仿宋" w:cs="仿宋"/>
                <w:bCs/>
                <w:sz w:val="24"/>
                <w:szCs w:val="24"/>
                <w:highlight w:val="none"/>
                <w:lang w:val="en-US" w:eastAsia="zh-CN"/>
              </w:rPr>
              <w:t>≥</w:t>
            </w:r>
            <w:r>
              <w:rPr>
                <w:rFonts w:hint="eastAsia" w:ascii="仿宋" w:hAnsi="仿宋" w:eastAsia="仿宋" w:cs="仿宋"/>
                <w:bCs/>
                <w:sz w:val="24"/>
                <w:szCs w:val="24"/>
                <w:highlight w:val="none"/>
              </w:rPr>
              <w:t>7000道。</w:t>
            </w:r>
          </w:p>
          <w:p>
            <w:pPr>
              <w:spacing w:line="4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其他要求：</w:t>
            </w:r>
            <w:r>
              <w:rPr>
                <w:rFonts w:hint="eastAsia" w:ascii="仿宋" w:hAnsi="仿宋" w:eastAsia="仿宋" w:cs="仿宋"/>
                <w:bCs/>
                <w:sz w:val="24"/>
                <w:szCs w:val="24"/>
                <w:highlight w:val="none"/>
              </w:rPr>
              <w:t>具有软件著作权，有医学教育题库在线版计算机软件著作权登记证书。</w:t>
            </w:r>
          </w:p>
          <w:p>
            <w:pPr>
              <w:spacing w:line="400" w:lineRule="exact"/>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具备系统安全等级保护备案证明（三级）。</w:t>
            </w:r>
          </w:p>
        </w:tc>
      </w:tr>
    </w:tbl>
    <w:p>
      <w:pPr>
        <w:bidi w:val="0"/>
        <w:rPr>
          <w:rFonts w:hint="eastAsia" w:eastAsia="仿宋"/>
          <w:b/>
          <w:bCs/>
          <w:lang w:eastAsia="zh-CN"/>
        </w:rPr>
      </w:pPr>
      <w:r>
        <w:rPr>
          <w:rFonts w:hint="eastAsia"/>
          <w:b/>
          <w:bCs/>
          <w:lang w:eastAsia="zh-CN"/>
        </w:rPr>
        <w:t>主要功能：</w:t>
      </w:r>
    </w:p>
    <w:tbl>
      <w:tblPr>
        <w:tblStyle w:val="26"/>
        <w:tblW w:w="4999"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71"/>
        <w:gridCol w:w="788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系统管理</w:t>
            </w: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用户管理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按管理员、教师、学生进行角色管理，支持单个添加用</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户、Excel批量导入用户、用户信息修改、批量重置用户</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密码</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机构管理</w:t>
            </w:r>
          </w:p>
          <w:p>
            <w:pPr>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支持组织机构及班级的添加、删除、修改和查找</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，支持</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子机构的分级管理，可为子机构设置管理员</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资源授权</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一类试题、二类试题使用权限均由管理员授权控制，统</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一管理教师用户试题资源使用权限。资源授权时，支持</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选择平台试题、平台试卷和机构试卷</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教师端功能</w:t>
            </w: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组卷功能</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 xml:space="preserve"> 支持平台试题、私有题库独立组卷</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，也支持私有试题与</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平台试题混合组卷</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支持按学科、考纲组卷，智能组卷，手动组卷，合并试</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卷，模板组卷等多种组卷</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方式。智能组卷可设置学科章</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节抽题比例和必考知识点</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 xml:space="preserve"> 可按学科、题型、难易度、大纲要求、认知层次等指标</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进行试题条件筛选</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可对试卷进行修改、删除、复制及试卷加密，试卷加密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后除组卷人外其他人要查看试卷均需要输入试卷密码才</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能查看</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 xml:space="preserve"> 支持保存试卷草稿。</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 xml:space="preserve"> 支持按试卷名称、学科目录、使用状态、组卷时间和组</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卷人查找试卷</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 xml:space="preserve"> 支持试卷按创建时间和使用次数进行排序管理</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 xml:space="preserve"> 支持试卷回收站功能，可还原删除的试卷</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考试管理</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支持电脑、手机在线考试，和线下纸质考试</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考试支持学生添加、删除，导出名单及撤回考试发布</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考试发布对象可按班级名称、学生登录名、学号、姓名</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查找选择，支持按学生姓名、学生学号、学生登录用户</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名批量导入学生</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支持回看试题设置，是否允许回看试题、允许同题型回</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看试题</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支持防作弊设置：</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可设置试卷试题固定排序、试题随机、选项随机、试题</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lang w:eastAsia="zh-CN"/>
              </w:rPr>
            </w:pPr>
            <w:r>
              <w:rPr>
                <w:rFonts w:hint="eastAsia" w:ascii="仿宋" w:hAnsi="仿宋" w:eastAsia="仿宋" w:cs="仿宋"/>
                <w:bCs/>
                <w:sz w:val="24"/>
                <w:szCs w:val="24"/>
              </w:rPr>
              <w:t>与选项随机</w:t>
            </w:r>
            <w:r>
              <w:rPr>
                <w:rFonts w:hint="eastAsia" w:ascii="仿宋" w:hAnsi="仿宋" w:eastAsia="仿宋" w:cs="仿宋"/>
                <w:bCs/>
                <w:sz w:val="24"/>
                <w:szCs w:val="24"/>
                <w:lang w:val="en-US" w:eastAsia="zh-CN"/>
              </w:rPr>
              <w:t>等</w:t>
            </w:r>
            <w:r>
              <w:rPr>
                <w:rFonts w:hint="eastAsia" w:ascii="仿宋" w:hAnsi="仿宋" w:eastAsia="仿宋" w:cs="仿宋"/>
                <w:bCs/>
                <w:sz w:val="24"/>
                <w:szCs w:val="24"/>
                <w:lang w:eastAsia="zh-CN"/>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PC防作弊客户端在考生进入考试状态后，在未交卷前系</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lang w:eastAsia="zh-CN"/>
              </w:rPr>
            </w:pPr>
            <w:r>
              <w:rPr>
                <w:rFonts w:hint="eastAsia" w:ascii="仿宋" w:hAnsi="仿宋" w:eastAsia="仿宋" w:cs="仿宋"/>
                <w:bCs/>
                <w:sz w:val="24"/>
                <w:szCs w:val="24"/>
              </w:rPr>
              <w:t>统禁止中断考试状态或启用其他软件</w:t>
            </w:r>
            <w:r>
              <w:rPr>
                <w:rFonts w:hint="eastAsia" w:ascii="仿宋" w:hAnsi="仿宋" w:eastAsia="仿宋" w:cs="仿宋"/>
                <w:bCs/>
                <w:sz w:val="24"/>
                <w:szCs w:val="24"/>
                <w:lang w:val="en-US" w:eastAsia="zh-CN"/>
              </w:rPr>
              <w:t>等</w:t>
            </w:r>
            <w:r>
              <w:rPr>
                <w:rFonts w:hint="eastAsia" w:ascii="仿宋" w:hAnsi="仿宋" w:eastAsia="仿宋" w:cs="仿宋"/>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App答题终端支持防切屏密码的设置。</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可设置允许学生查看分数时间，按永不显示、考试结束</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后显示及自定义显示时间选择</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支持编辑考试须知，考生登录个人账号可以看到相关考</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试公告和须知。</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支持设置临时密码，临时密码只针对本场考试有效，学</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生可以通过临时密码在考试开始前登录账号，考试结束</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之后临时密码作废，临时密码不影响使用正式密码登录</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账号。</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支持机构错题库，将学生考试答题的错题进行汇总分析，</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包括学科章节下错题数量、错题知识点分布、错题内容、</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错题总作答次数及答错次数等，图表可视化呈现</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支持组织补考，可以根据分数筛选需要补考的学生。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作业管理</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 xml:space="preserve">  支持电脑、手机在线考试</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 xml:space="preserve">  可设置作业开始和结束时间，并支持手动结束作业。</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 xml:space="preserve">  可限制或不限制作业的答题时长。</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 xml:space="preserve">  支持学生添加、导出名单及撤回发布。</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作业发布对象可按班级名称、学生登录名、学号、姓名</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查找选择，支持按学生姓名、学生学号、学生登录用户</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名批量导入学生</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 xml:space="preserve">  支持防作弊设置：</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可设置试卷试题固定排序、试题随机、选项随机、试题</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与选项随机</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App答题终端支持防切屏密码的设置；</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可设置允许学生查看答案时间，按交卷后显示、作业结</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束后显示、自定义时间、不允许查看选择</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支持设置是否允许错题进入学生个人错题库。</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阅卷管理</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客观题系统自动阅卷，主观题在线分配阅卷。</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支持分配阅卷任务，可按单个或批量选择添加阅卷教师。</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支持盲判试卷，教师在阅卷时隐藏学生姓名和学号。</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支持试卷审核，阅卷完成后增加试卷审核流程。</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阅卷任务分配完成后，支持查看阅卷进度。</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支持阅卷任务转移，教师可以将自己未完成的阅卷任务</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转移给其他教师。</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可对阅卷填写批注并修改阅卷结果。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监考管理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管理员可以对老师进行监考授权，被授权的老师即可对</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该场考试进行监考。</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支持撤销交卷，可将考生的“已交卷”状态修改为“考试中</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”状态，继而学生可以继续答题。修改状态支持单个修改和批量修改。</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支持考试延时，可以对“考试中”状态的考生进行考试延</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时的操作，支持单个延时和批量延时。</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支持强制交卷，可以对“考试中”状态的考生进行强制收</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卷的操作。强制收卷后，学生将退出答题页面不可继续</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作答。</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支持App防切屏密码管理，</w:t>
            </w:r>
            <w:r>
              <w:rPr>
                <w:rFonts w:hint="eastAsia" w:ascii="仿宋" w:hAnsi="仿宋" w:eastAsia="仿宋" w:cs="仿宋"/>
                <w:bCs/>
                <w:sz w:val="24"/>
                <w:szCs w:val="24"/>
                <w:lang w:eastAsia="zh-Hans"/>
              </w:rPr>
              <w:t>可以在考试的监考的过程中</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lang w:eastAsia="zh-Hans"/>
              </w:rPr>
            </w:pPr>
            <w:r>
              <w:rPr>
                <w:rFonts w:hint="eastAsia" w:ascii="仿宋" w:hAnsi="仿宋" w:eastAsia="仿宋" w:cs="仿宋"/>
                <w:bCs/>
                <w:sz w:val="24"/>
                <w:szCs w:val="24"/>
                <w:lang w:eastAsia="zh-Hans"/>
              </w:rPr>
              <w:t>查看防切屏密码并重置防切屏密码。</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支持解除防切屏，可以对“切屏中”状态的考生进行解除</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防切屏的操作。解除防切屏后，考生进入答题页面时，</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不需要输入切屏密码。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Merge w:val="continue"/>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数据分析</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支持考试、作业分析，进行多维度考试数据分析，包含</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成绩分析、试卷分析、试题分析，图表可视化呈现考试</w:t>
            </w:r>
            <w:r>
              <w:rPr>
                <w:rFonts w:hint="eastAsia" w:ascii="仿宋" w:hAnsi="仿宋" w:eastAsia="仿宋" w:cs="仿宋"/>
                <w:bCs/>
                <w:sz w:val="24"/>
                <w:szCs w:val="24"/>
                <w:lang w:val="en-US" w:eastAsia="zh-CN"/>
              </w:rPr>
              <w:t>等</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分析报告。</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成绩分析页面包括：班级成绩分析表格、成绩汇总表格、</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成绩分析直方图等内容</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试卷分析页面包括：学科章节分析、题型分析、认知层</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次分析、大纲要求占比分布、难易度占比分布</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试题分析页面包括：所有试题类型选项、选择人数、比</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例等信息</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私有题库</w:t>
            </w:r>
          </w:p>
        </w:tc>
        <w:tc>
          <w:tcPr>
            <w:tcW w:w="3999" w:type="pct"/>
          </w:tcPr>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院校可组建私有题库，通过私有题库进行私有试题管理。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支持试题编写录入，批量EXCEL表导入，并可对试题</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进行属性标引</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提供试题查重功能。</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支持自建目录，包含专业、学科、章节。</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可进行私有题库权限管理，管理员可以为教师用户分配</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是否具有私有题库以及是否允许自建目录的权限。</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支持已发布试题管理，可以查看已发布试题的数量和试</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题详情，并在已发布试题管理的试题列表中，可以对试</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题进行修订、停用、启用、删除、迁移等操作，还可以</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查看每道试题的使用情况。</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支持试题迁移，可以将试题从原目录迁移到其他目录。</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支持试题统计，可以查看教师试题编写进度，并查看各</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学科试题在题型、试题种类、预估难度、认知层次、大</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纲要求等方面的分布情况。</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学生端功能</w:t>
            </w: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学生可在线答题，作业支持多次作答。</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支持作业分析，试题收藏，错题库，错题重组重做，个</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人信息、密码管理。</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支持答题统计，可查看学生个人总得分率、答题总数、</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答对总数、各学科答题统计、各学科章节答题情况</w:t>
            </w:r>
            <w:r>
              <w:rPr>
                <w:rFonts w:hint="eastAsia" w:ascii="仿宋" w:hAnsi="仿宋" w:eastAsia="仿宋" w:cs="仿宋"/>
                <w:bCs/>
                <w:sz w:val="24"/>
                <w:szCs w:val="24"/>
                <w:lang w:val="en-US" w:eastAsia="zh-CN"/>
              </w:rPr>
              <w:t>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0" w:type="pct"/>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App功能</w:t>
            </w:r>
          </w:p>
        </w:tc>
        <w:tc>
          <w:tcPr>
            <w:tcW w:w="3999" w:type="pct"/>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教师端功能</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支持通过APP进行作业的手动组卷、智能组卷</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支持新建作业、删除作业，查看作业整体分析和学生作</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答情况分析</w:t>
            </w:r>
            <w:r>
              <w:rPr>
                <w:rFonts w:hint="eastAsia" w:ascii="仿宋" w:hAnsi="仿宋" w:eastAsia="仿宋" w:cs="仿宋"/>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支持班级管理，可关联班级并解除关联</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学生端功能</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学生可在线答题，作业支持多次作答。</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支持作业分析，试题收藏，错题库，错题重组重做，个</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人信息、密码管理</w:t>
            </w:r>
            <w:r>
              <w:rPr>
                <w:rFonts w:hint="eastAsia" w:ascii="仿宋" w:hAnsi="仿宋" w:eastAsia="仿宋" w:cs="仿宋"/>
                <w:bCs/>
                <w:sz w:val="24"/>
                <w:szCs w:val="24"/>
                <w:lang w:val="en-US" w:eastAsia="zh-CN"/>
              </w:rPr>
              <w:t>等</w:t>
            </w:r>
            <w:r>
              <w:rPr>
                <w:rFonts w:hint="eastAsia" w:ascii="仿宋" w:hAnsi="仿宋" w:eastAsia="仿宋" w:cs="仿宋"/>
                <w:bCs/>
                <w:sz w:val="24"/>
                <w:szCs w:val="24"/>
              </w:rPr>
              <w:t>。</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仿宋" w:hAnsi="仿宋" w:eastAsia="仿宋" w:cs="仿宋"/>
                <w:sz w:val="24"/>
                <w:szCs w:val="24"/>
              </w:rPr>
            </w:pPr>
            <w:r>
              <w:rPr>
                <w:rFonts w:hint="eastAsia" w:ascii="仿宋" w:hAnsi="仿宋" w:eastAsia="仿宋" w:cs="仿宋"/>
                <w:bCs/>
                <w:sz w:val="24"/>
                <w:szCs w:val="24"/>
              </w:rPr>
              <w:t>支持答题统计，可查看学生个人总得分率、答题总数、</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 w:hAnsi="仿宋" w:eastAsia="仿宋" w:cs="仿宋"/>
                <w:bCs/>
                <w:sz w:val="24"/>
                <w:szCs w:val="24"/>
              </w:rPr>
            </w:pPr>
            <w:r>
              <w:rPr>
                <w:rFonts w:hint="eastAsia" w:ascii="仿宋" w:hAnsi="仿宋" w:eastAsia="仿宋" w:cs="仿宋"/>
                <w:bCs/>
                <w:sz w:val="24"/>
                <w:szCs w:val="24"/>
              </w:rPr>
              <w:t>答对总数、各学科答题统计、各学科章节答题情况</w:t>
            </w:r>
            <w:r>
              <w:rPr>
                <w:rFonts w:hint="eastAsia" w:ascii="仿宋" w:hAnsi="仿宋" w:eastAsia="仿宋" w:cs="仿宋"/>
                <w:bCs/>
                <w:sz w:val="24"/>
                <w:szCs w:val="24"/>
                <w:lang w:val="en-US" w:eastAsia="zh-CN"/>
              </w:rPr>
              <w:t>等</w:t>
            </w:r>
          </w:p>
        </w:tc>
      </w:tr>
    </w:tbl>
    <w:p>
      <w:pPr>
        <w:bidi w:val="0"/>
        <w:ind w:left="0" w:leftChars="0" w:firstLine="0" w:firstLineChars="0"/>
        <w:rPr>
          <w:rFonts w:hint="eastAsia"/>
        </w:rPr>
      </w:pPr>
    </w:p>
    <w:p>
      <w:pPr>
        <w:bidi w:val="0"/>
        <w:rPr>
          <w:b/>
          <w:bCs/>
        </w:rPr>
      </w:pPr>
      <w:r>
        <w:rPr>
          <w:rFonts w:hint="eastAsia"/>
          <w:b/>
          <w:bCs/>
        </w:rPr>
        <w:t>售后服务保障</w:t>
      </w:r>
    </w:p>
    <w:p>
      <w:pPr>
        <w:pStyle w:val="24"/>
        <w:ind w:left="0" w:leftChars="0" w:firstLine="480"/>
        <w:rPr>
          <w:rFonts w:ascii="仿宋" w:hAnsi="仿宋" w:cs="仿宋"/>
          <w:highlight w:val="none"/>
        </w:rPr>
      </w:pPr>
      <w:r>
        <w:rPr>
          <w:rFonts w:hint="eastAsia" w:ascii="仿宋" w:hAnsi="仿宋" w:cs="仿宋"/>
          <w:szCs w:val="24"/>
          <w:highlight w:val="none"/>
        </w:rPr>
        <w:t>1、交货期：</w:t>
      </w:r>
      <w:r>
        <w:rPr>
          <w:rFonts w:hint="eastAsia" w:ascii="仿宋" w:hAnsi="仿宋" w:cs="仿宋"/>
          <w:szCs w:val="24"/>
          <w:highlight w:val="none"/>
          <w:lang w:eastAsia="zh-CN"/>
        </w:rPr>
        <w:t>自合同签订之日起</w:t>
      </w:r>
      <w:r>
        <w:rPr>
          <w:rFonts w:hint="eastAsia" w:ascii="仿宋" w:hAnsi="仿宋" w:cs="仿宋"/>
          <w:szCs w:val="24"/>
          <w:highlight w:val="none"/>
          <w:lang w:val="en-US" w:eastAsia="zh-CN"/>
        </w:rPr>
        <w:t>7</w:t>
      </w:r>
      <w:r>
        <w:rPr>
          <w:rFonts w:hint="eastAsia" w:ascii="仿宋" w:hAnsi="仿宋" w:cs="仿宋"/>
          <w:szCs w:val="24"/>
          <w:highlight w:val="none"/>
          <w:lang w:eastAsia="zh-CN"/>
        </w:rPr>
        <w:t>天内完成交付</w:t>
      </w:r>
      <w:r>
        <w:rPr>
          <w:rFonts w:hint="eastAsia" w:ascii="仿宋" w:hAnsi="仿宋" w:cs="仿宋"/>
          <w:szCs w:val="24"/>
          <w:highlight w:val="none"/>
        </w:rPr>
        <w:t>。</w:t>
      </w:r>
    </w:p>
    <w:p>
      <w:pPr>
        <w:ind w:firstLine="480"/>
        <w:rPr>
          <w:rFonts w:ascii="仿宋" w:hAnsi="仿宋" w:cs="仿宋"/>
          <w:highlight w:val="none"/>
        </w:rPr>
      </w:pPr>
      <w:r>
        <w:rPr>
          <w:rFonts w:hint="eastAsia" w:ascii="仿宋" w:hAnsi="仿宋" w:cs="仿宋"/>
          <w:highlight w:val="none"/>
        </w:rPr>
        <w:t>2、交货地点：严格按照国家相关要求的运输方式送到用户指定地点。</w:t>
      </w:r>
    </w:p>
    <w:p>
      <w:pPr>
        <w:pStyle w:val="24"/>
        <w:widowControl/>
        <w:ind w:left="0" w:leftChars="0" w:firstLine="480"/>
        <w:rPr>
          <w:rFonts w:hint="eastAsia" w:ascii="仿宋" w:hAnsi="仿宋" w:cs="仿宋"/>
          <w:szCs w:val="24"/>
          <w:highlight w:val="none"/>
        </w:rPr>
      </w:pPr>
      <w:r>
        <w:rPr>
          <w:rFonts w:hint="eastAsia" w:ascii="仿宋" w:hAnsi="仿宋" w:cs="仿宋"/>
          <w:szCs w:val="24"/>
          <w:highlight w:val="none"/>
        </w:rPr>
        <w:t>3、</w:t>
      </w:r>
      <w:r>
        <w:rPr>
          <w:rFonts w:hint="eastAsia" w:ascii="仿宋" w:hAnsi="仿宋" w:cs="仿宋"/>
          <w:szCs w:val="24"/>
          <w:highlight w:val="none"/>
          <w:lang w:eastAsia="zh-CN"/>
        </w:rPr>
        <w:t>服务</w:t>
      </w:r>
      <w:r>
        <w:rPr>
          <w:rFonts w:hint="eastAsia" w:ascii="仿宋" w:hAnsi="仿宋" w:cs="仿宋"/>
          <w:szCs w:val="24"/>
          <w:highlight w:val="none"/>
        </w:rPr>
        <w:t>期：</w:t>
      </w:r>
      <w:r>
        <w:rPr>
          <w:rFonts w:hint="eastAsia" w:ascii="仿宋" w:hAnsi="仿宋" w:cs="仿宋"/>
          <w:szCs w:val="24"/>
          <w:highlight w:val="none"/>
          <w:lang w:val="en-US" w:eastAsia="zh-CN"/>
        </w:rPr>
        <w:t>3</w:t>
      </w:r>
      <w:r>
        <w:rPr>
          <w:rFonts w:hint="eastAsia" w:ascii="仿宋" w:hAnsi="仿宋" w:cs="仿宋"/>
          <w:szCs w:val="24"/>
          <w:highlight w:val="none"/>
        </w:rPr>
        <w:t>年。</w:t>
      </w:r>
    </w:p>
    <w:p>
      <w:pPr>
        <w:pStyle w:val="24"/>
        <w:widowControl/>
        <w:ind w:left="0" w:leftChars="0" w:firstLine="480"/>
        <w:rPr>
          <w:rFonts w:ascii="仿宋" w:hAnsi="仿宋" w:cs="仿宋"/>
          <w:szCs w:val="24"/>
        </w:rPr>
      </w:pPr>
      <w:r>
        <w:rPr>
          <w:rFonts w:hint="eastAsia" w:ascii="仿宋" w:hAnsi="仿宋" w:cs="仿宋"/>
          <w:szCs w:val="24"/>
          <w:lang w:val="en-US" w:eastAsia="zh-CN"/>
        </w:rPr>
        <w:t>4、如货物在使用期间出现故障等问题</w:t>
      </w:r>
      <w:r>
        <w:rPr>
          <w:rFonts w:hint="eastAsia" w:ascii="仿宋" w:hAnsi="仿宋" w:cs="仿宋"/>
          <w:szCs w:val="24"/>
        </w:rPr>
        <w:t>供应商须在2小时内电话响应，</w:t>
      </w:r>
      <w:r>
        <w:rPr>
          <w:rFonts w:hint="eastAsia" w:ascii="仿宋" w:hAnsi="仿宋" w:cs="仿宋"/>
          <w:szCs w:val="24"/>
          <w:lang w:val="en-US" w:eastAsia="zh-CN"/>
        </w:rPr>
        <w:t>24</w:t>
      </w:r>
      <w:r>
        <w:rPr>
          <w:rFonts w:hint="eastAsia" w:ascii="仿宋" w:hAnsi="仿宋" w:cs="仿宋"/>
          <w:szCs w:val="24"/>
        </w:rPr>
        <w:t>小时内解决</w:t>
      </w:r>
      <w:r>
        <w:rPr>
          <w:rFonts w:hint="eastAsia" w:ascii="仿宋" w:hAnsi="仿宋" w:cs="仿宋"/>
          <w:szCs w:val="24"/>
          <w:lang w:eastAsia="zh-CN"/>
        </w:rPr>
        <w:t>（可自报最优响应时间）</w:t>
      </w:r>
      <w:r>
        <w:rPr>
          <w:rFonts w:hint="eastAsia" w:ascii="仿宋" w:hAnsi="仿宋" w:cs="仿宋"/>
          <w:szCs w:val="24"/>
        </w:rPr>
        <w:t>。</w:t>
      </w:r>
    </w:p>
    <w:p>
      <w:pPr>
        <w:pStyle w:val="24"/>
        <w:ind w:left="0" w:leftChars="0" w:firstLine="480"/>
        <w:rPr>
          <w:rFonts w:ascii="仿宋" w:hAnsi="仿宋" w:cs="仿宋"/>
        </w:rPr>
      </w:pPr>
      <w:bookmarkStart w:id="112" w:name="OLE_LINK3"/>
      <w:r>
        <w:rPr>
          <w:rFonts w:hint="eastAsia" w:ascii="仿宋" w:hAnsi="仿宋" w:cs="仿宋"/>
          <w:lang w:val="en-US" w:eastAsia="zh-CN"/>
        </w:rPr>
        <w:t>5</w:t>
      </w:r>
      <w:r>
        <w:rPr>
          <w:rFonts w:hint="eastAsia" w:ascii="仿宋" w:hAnsi="仿宋" w:cs="仿宋"/>
        </w:rPr>
        <w:t>、付款方式：</w:t>
      </w:r>
    </w:p>
    <w:p>
      <w:pPr>
        <w:pStyle w:val="24"/>
        <w:ind w:left="0" w:leftChars="0" w:firstLine="480"/>
        <w:rPr>
          <w:rFonts w:hint="eastAsia" w:ascii="仿宋" w:hAnsi="仿宋" w:cs="仿宋"/>
        </w:rPr>
      </w:pPr>
      <w:r>
        <w:rPr>
          <w:rFonts w:hint="eastAsia" w:ascii="仿宋" w:hAnsi="仿宋" w:cs="仿宋"/>
        </w:rPr>
        <w:t>自中标公告发布之日起3个工作日内成交供应商向采购人指定账户缴纳合同金额5%的履约保证金。在合同签订生效且具备实施条件后，成交供应商向项目负责人或指定人申请合同金额</w:t>
      </w:r>
      <w:r>
        <w:rPr>
          <w:rFonts w:hint="eastAsia" w:ascii="仿宋" w:hAnsi="仿宋" w:cs="仿宋"/>
          <w:lang w:val="en-US" w:eastAsia="zh-CN"/>
        </w:rPr>
        <w:t>7</w:t>
      </w:r>
      <w:r>
        <w:rPr>
          <w:rFonts w:hint="eastAsia" w:ascii="仿宋" w:hAnsi="仿宋" w:cs="仿宋"/>
        </w:rPr>
        <w:t>0%的预付款，采购人确定后7个工作日内支付。项目验收合格后7个工作日内，支付剩余合同货款。</w:t>
      </w:r>
    </w:p>
    <w:p>
      <w:pPr>
        <w:ind w:firstLine="480"/>
        <w:rPr>
          <w:rFonts w:ascii="仿宋" w:hAnsi="仿宋" w:cs="仿宋"/>
          <w:szCs w:val="24"/>
        </w:rPr>
      </w:pPr>
      <w:r>
        <w:rPr>
          <w:rFonts w:hint="eastAsia" w:ascii="仿宋" w:hAnsi="仿宋" w:cs="仿宋"/>
          <w:szCs w:val="24"/>
          <w:lang w:val="en-US" w:eastAsia="zh-CN"/>
        </w:rPr>
        <w:t>6、</w:t>
      </w:r>
      <w:r>
        <w:rPr>
          <w:rFonts w:hint="eastAsia" w:ascii="仿宋" w:hAnsi="仿宋" w:cs="仿宋"/>
          <w:szCs w:val="24"/>
        </w:rPr>
        <w:t>验收</w:t>
      </w:r>
    </w:p>
    <w:p>
      <w:pPr>
        <w:ind w:firstLine="480"/>
        <w:rPr>
          <w:rFonts w:hint="eastAsia" w:ascii="仿宋" w:hAnsi="仿宋" w:cs="仿宋"/>
        </w:rPr>
      </w:pPr>
      <w:r>
        <w:rPr>
          <w:rFonts w:hint="eastAsia" w:ascii="仿宋" w:hAnsi="仿宋" w:cs="仿宋"/>
        </w:rPr>
        <w:t>相关模块、功能建设完成并通过测试，经甲方同意后进行一个月的试运行，试运行结束进行最终验收。服务期从通过最终验收开始计算。</w:t>
      </w:r>
    </w:p>
    <w:p>
      <w:pPr>
        <w:numPr>
          <w:ilvl w:val="0"/>
          <w:numId w:val="0"/>
        </w:numPr>
        <w:ind w:firstLine="480" w:firstLineChars="200"/>
        <w:rPr>
          <w:rFonts w:hint="eastAsia" w:ascii="仿宋" w:hAnsi="仿宋" w:cs="仿宋"/>
        </w:rPr>
      </w:pPr>
      <w:r>
        <w:rPr>
          <w:rFonts w:hint="eastAsia" w:ascii="仿宋" w:hAnsi="仿宋" w:cs="仿宋"/>
        </w:rPr>
        <w:t>(</w:t>
      </w:r>
      <w:r>
        <w:rPr>
          <w:rFonts w:hint="eastAsia" w:ascii="仿宋" w:hAnsi="仿宋" w:cs="仿宋"/>
          <w:lang w:val="en-US" w:eastAsia="zh-CN"/>
        </w:rPr>
        <w:t>1</w:t>
      </w:r>
      <w:r>
        <w:rPr>
          <w:rFonts w:hint="eastAsia" w:ascii="仿宋" w:hAnsi="仿宋" w:cs="仿宋"/>
        </w:rPr>
        <w:t>)验收由甲方组织验收专家组进行验收。</w:t>
      </w:r>
    </w:p>
    <w:p>
      <w:pPr>
        <w:numPr>
          <w:ilvl w:val="0"/>
          <w:numId w:val="0"/>
        </w:numPr>
        <w:ind w:firstLine="480" w:firstLineChars="200"/>
        <w:rPr>
          <w:rFonts w:hint="eastAsia" w:ascii="仿宋" w:hAnsi="仿宋" w:cs="仿宋"/>
        </w:rPr>
      </w:pPr>
      <w:r>
        <w:rPr>
          <w:rFonts w:hint="eastAsia" w:ascii="仿宋" w:hAnsi="仿宋" w:cs="仿宋"/>
        </w:rPr>
        <w:t>(2)验收依据国家有关规范、</w:t>
      </w:r>
      <w:r>
        <w:rPr>
          <w:rFonts w:hint="eastAsia" w:ascii="仿宋" w:hAnsi="仿宋" w:cs="仿宋"/>
          <w:lang w:eastAsia="zh-CN"/>
        </w:rPr>
        <w:t>采购</w:t>
      </w:r>
      <w:r>
        <w:rPr>
          <w:rFonts w:hint="eastAsia" w:ascii="仿宋" w:hAnsi="仿宋" w:cs="仿宋"/>
        </w:rPr>
        <w:t>文件、</w:t>
      </w:r>
      <w:r>
        <w:rPr>
          <w:rFonts w:hint="eastAsia" w:ascii="仿宋" w:hAnsi="仿宋" w:cs="仿宋"/>
          <w:lang w:eastAsia="zh-CN"/>
        </w:rPr>
        <w:t>响应</w:t>
      </w:r>
      <w:r>
        <w:rPr>
          <w:rFonts w:hint="eastAsia" w:ascii="仿宋" w:hAnsi="仿宋" w:cs="仿宋"/>
        </w:rPr>
        <w:t>文件和项目有关文件。</w:t>
      </w:r>
    </w:p>
    <w:p>
      <w:pPr>
        <w:ind w:firstLine="480"/>
        <w:rPr>
          <w:rFonts w:hint="eastAsia" w:ascii="仿宋" w:hAnsi="仿宋" w:cs="仿宋"/>
        </w:rPr>
      </w:pPr>
      <w:r>
        <w:rPr>
          <w:rFonts w:hint="eastAsia" w:ascii="仿宋" w:hAnsi="仿宋" w:cs="仿宋"/>
        </w:rPr>
        <w:t>(3)项目交付验收前乙方应对系统压力、系统整体安全性先进行测试，并向校方提交自检报告。</w:t>
      </w:r>
    </w:p>
    <w:p>
      <w:pPr>
        <w:ind w:firstLine="480"/>
        <w:rPr>
          <w:rFonts w:hint="eastAsia" w:ascii="仿宋" w:hAnsi="仿宋" w:cs="仿宋"/>
        </w:rPr>
      </w:pPr>
      <w:r>
        <w:rPr>
          <w:rFonts w:hint="eastAsia" w:ascii="仿宋" w:hAnsi="仿宋" w:cs="仿宋"/>
        </w:rPr>
        <w:t>(4)如乙方无能力自测，可邀请有资质的丙方检测。校信息技术中心将对系统安全性进行相关检测。</w:t>
      </w:r>
    </w:p>
    <w:p>
      <w:pPr>
        <w:ind w:firstLine="480"/>
        <w:rPr>
          <w:rFonts w:hint="eastAsia" w:ascii="仿宋" w:hAnsi="仿宋" w:cs="仿宋"/>
        </w:rPr>
      </w:pPr>
      <w:r>
        <w:rPr>
          <w:rFonts w:hint="eastAsia" w:ascii="仿宋" w:hAnsi="仿宋" w:cs="仿宋"/>
        </w:rPr>
        <w:t>(5)验收若发现质量问题，或者不达标项目，乙方须无条件整改至符合验收要求。</w:t>
      </w:r>
    </w:p>
    <w:p>
      <w:pPr>
        <w:ind w:firstLine="480"/>
        <w:rPr>
          <w:rFonts w:hint="eastAsia" w:ascii="仿宋" w:hAnsi="仿宋" w:cs="仿宋"/>
        </w:rPr>
      </w:pPr>
      <w:r>
        <w:rPr>
          <w:rFonts w:hint="eastAsia" w:ascii="仿宋" w:hAnsi="仿宋" w:cs="仿宋"/>
        </w:rPr>
        <w:t>(6)整改过程产生新增、更改或产生其他费用，均由乙方自行承担:验收过程产生的各项费用，由乙方负责承担。</w:t>
      </w:r>
    </w:p>
    <w:p>
      <w:pPr>
        <w:bidi w:val="0"/>
        <w:rPr>
          <w:rFonts w:hint="eastAsia"/>
          <w:lang w:eastAsia="zh-CN"/>
        </w:rPr>
      </w:pPr>
      <w:r>
        <w:rPr>
          <w:rFonts w:hint="eastAsia" w:ascii="仿宋" w:hAnsi="仿宋" w:cs="仿宋"/>
          <w:lang w:eastAsia="zh-CN"/>
        </w:rPr>
        <w:t>（</w:t>
      </w:r>
      <w:r>
        <w:rPr>
          <w:rFonts w:hint="eastAsia" w:ascii="仿宋" w:hAnsi="仿宋" w:cs="仿宋"/>
          <w:lang w:val="en-US" w:eastAsia="zh-CN"/>
        </w:rPr>
        <w:t>7</w:t>
      </w:r>
      <w:r>
        <w:rPr>
          <w:rFonts w:hint="eastAsia" w:ascii="仿宋" w:hAnsi="仿宋" w:cs="仿宋"/>
          <w:lang w:eastAsia="zh-CN"/>
        </w:rPr>
        <w:t>）服务期内每年不定期对题</w:t>
      </w:r>
      <w:r>
        <w:rPr>
          <w:rFonts w:hint="eastAsia"/>
          <w:lang w:eastAsia="zh-CN"/>
        </w:rPr>
        <w:t>库进行更新。</w:t>
      </w:r>
    </w:p>
    <w:p/>
    <w:p>
      <w:pPr>
        <w:pStyle w:val="24"/>
        <w:ind w:left="0" w:leftChars="0" w:firstLine="480"/>
        <w:rPr>
          <w:rFonts w:ascii="仿宋" w:hAnsi="仿宋" w:cs="仿宋"/>
        </w:rPr>
      </w:pPr>
      <w:r>
        <w:rPr>
          <w:rFonts w:hint="eastAsia" w:ascii="仿宋" w:hAnsi="仿宋" w:cs="仿宋"/>
          <w:lang w:val="en-US" w:eastAsia="zh-CN"/>
        </w:rPr>
        <w:t>7</w:t>
      </w:r>
      <w:r>
        <w:rPr>
          <w:rFonts w:hint="eastAsia" w:ascii="仿宋" w:hAnsi="仿宋" w:cs="仿宋"/>
        </w:rPr>
        <w:t>、1）履约保证金提交形式：电汇形式、银行汇票</w:t>
      </w:r>
    </w:p>
    <w:p>
      <w:pPr>
        <w:ind w:firstLine="480"/>
        <w:rPr>
          <w:rFonts w:ascii="仿宋" w:hAnsi="仿宋" w:cs="仿宋"/>
        </w:rPr>
      </w:pPr>
      <w:r>
        <w:rPr>
          <w:rFonts w:hint="eastAsia" w:ascii="仿宋" w:hAnsi="仿宋" w:cs="仿宋"/>
        </w:rPr>
        <w:t>履约保证金在验收合格后，没有任何质量问题，由中标人向采购人提交申请，采购人根据履约情况无息退还给中标人。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户  名：山东第一医科大学</w:t>
      </w:r>
    </w:p>
    <w:p>
      <w:pPr>
        <w:ind w:firstLine="480"/>
        <w:rPr>
          <w:rFonts w:ascii="仿宋" w:hAnsi="仿宋" w:cs="仿宋"/>
        </w:rPr>
      </w:pPr>
      <w:r>
        <w:rPr>
          <w:rFonts w:hint="eastAsia" w:ascii="仿宋" w:hAnsi="仿宋" w:cs="仿宋"/>
        </w:rPr>
        <w:t>账  号：15126101040096666</w:t>
      </w:r>
    </w:p>
    <w:p>
      <w:pPr>
        <w:ind w:firstLine="480"/>
        <w:rPr>
          <w:rFonts w:ascii="仿宋" w:hAnsi="仿宋" w:cs="仿宋"/>
        </w:rPr>
      </w:pPr>
      <w:r>
        <w:rPr>
          <w:rFonts w:hint="eastAsia" w:ascii="仿宋" w:hAnsi="仿宋" w:cs="仿宋"/>
        </w:rPr>
        <w:t>开户行：中国农业银行股份有限公司济南槐荫支行</w:t>
      </w:r>
    </w:p>
    <w:p>
      <w:pPr>
        <w:ind w:firstLine="480"/>
        <w:rPr>
          <w:rFonts w:ascii="仿宋" w:hAnsi="仿宋" w:cs="仿宋"/>
        </w:rPr>
      </w:pPr>
      <w:r>
        <w:rPr>
          <w:rFonts w:hint="eastAsia" w:ascii="仿宋" w:hAnsi="仿宋" w:cs="仿宋"/>
        </w:rPr>
        <w:t>机构代码（大额支付银行行号）：103463051852</w:t>
      </w:r>
    </w:p>
    <w:p>
      <w:pPr>
        <w:pStyle w:val="24"/>
        <w:ind w:left="0" w:leftChars="0" w:firstLine="480"/>
        <w:rPr>
          <w:rFonts w:ascii="仿宋" w:hAnsi="仿宋" w:cs="仿宋"/>
        </w:rPr>
      </w:pPr>
      <w:r>
        <w:rPr>
          <w:rFonts w:hint="eastAsia" w:ascii="仿宋" w:hAnsi="仿宋" w:cs="仿宋"/>
        </w:rPr>
        <w:t>3）增值税发票开具信息：</w:t>
      </w:r>
    </w:p>
    <w:p>
      <w:pPr>
        <w:pStyle w:val="24"/>
        <w:ind w:left="0" w:leftChars="0" w:firstLine="480"/>
        <w:rPr>
          <w:rFonts w:ascii="仿宋" w:hAnsi="仿宋" w:cs="仿宋"/>
        </w:rPr>
      </w:pPr>
      <w:r>
        <w:rPr>
          <w:rFonts w:hint="eastAsia" w:ascii="仿宋" w:hAnsi="仿宋" w:cs="仿宋"/>
        </w:rPr>
        <w:t>名  称：山东第一医科大学 </w:t>
      </w:r>
    </w:p>
    <w:p>
      <w:pPr>
        <w:pStyle w:val="24"/>
        <w:ind w:left="0" w:leftChars="0" w:firstLine="480"/>
        <w:rPr>
          <w:rFonts w:ascii="仿宋" w:hAnsi="仿宋" w:cs="仿宋"/>
        </w:rPr>
      </w:pPr>
      <w:r>
        <w:rPr>
          <w:rFonts w:hint="eastAsia" w:ascii="仿宋" w:hAnsi="仿宋" w:cs="仿宋"/>
        </w:rPr>
        <w:t>识别号：12370000MB2865235G</w:t>
      </w:r>
    </w:p>
    <w:p>
      <w:pPr>
        <w:pStyle w:val="24"/>
        <w:ind w:left="0" w:leftChars="0" w:firstLine="480"/>
        <w:rPr>
          <w:rFonts w:ascii="仿宋" w:hAnsi="仿宋" w:cs="仿宋"/>
        </w:rPr>
      </w:pPr>
      <w:r>
        <w:rPr>
          <w:rFonts w:hint="eastAsia" w:ascii="仿宋" w:hAnsi="仿宋" w:cs="仿宋"/>
        </w:rPr>
        <w:t>地  址：</w:t>
      </w:r>
      <w:r>
        <w:rPr>
          <w:rFonts w:hint="eastAsia" w:ascii="仿宋" w:hAnsi="仿宋" w:eastAsia="仿宋" w:cs="仿宋"/>
          <w:kern w:val="2"/>
          <w:sz w:val="24"/>
          <w:szCs w:val="20"/>
          <w:lang w:val="en-US" w:eastAsia="zh-CN" w:bidi="ar-SA"/>
        </w:rPr>
        <w:t>济南市</w:t>
      </w:r>
      <w:r>
        <w:rPr>
          <w:rFonts w:hint="eastAsia" w:ascii="仿宋" w:hAnsi="仿宋" w:cs="仿宋"/>
        </w:rPr>
        <w:t>槐荫区青岛路6699号</w:t>
      </w:r>
    </w:p>
    <w:p>
      <w:pPr>
        <w:pStyle w:val="24"/>
        <w:ind w:left="0" w:leftChars="0" w:firstLine="480"/>
        <w:rPr>
          <w:rFonts w:ascii="仿宋" w:hAnsi="仿宋" w:cs="仿宋"/>
        </w:rPr>
      </w:pPr>
      <w:r>
        <w:rPr>
          <w:rFonts w:hint="eastAsia" w:ascii="仿宋" w:hAnsi="仿宋" w:cs="仿宋"/>
        </w:rPr>
        <w:t>电  话：0538-6229987</w:t>
      </w:r>
    </w:p>
    <w:p>
      <w:pPr>
        <w:pStyle w:val="24"/>
        <w:ind w:left="0" w:leftChars="0" w:firstLine="480"/>
        <w:rPr>
          <w:rFonts w:ascii="仿宋" w:hAnsi="仿宋" w:cs="仿宋"/>
        </w:rPr>
      </w:pPr>
      <w:r>
        <w:rPr>
          <w:rFonts w:hint="eastAsia" w:ascii="仿宋" w:hAnsi="仿宋" w:cs="仿宋"/>
        </w:rPr>
        <w:t>账户名称：山东第一医科大学</w:t>
      </w:r>
    </w:p>
    <w:p>
      <w:pPr>
        <w:pStyle w:val="24"/>
        <w:ind w:left="0" w:leftChars="0" w:firstLine="480"/>
        <w:rPr>
          <w:rFonts w:ascii="仿宋" w:hAnsi="仿宋" w:cs="仿宋"/>
        </w:rPr>
      </w:pPr>
      <w:r>
        <w:rPr>
          <w:rFonts w:hint="eastAsia" w:ascii="仿宋" w:hAnsi="仿宋" w:cs="仿宋"/>
        </w:rPr>
        <w:t>账  号：15518501040000160</w:t>
      </w:r>
    </w:p>
    <w:p>
      <w:pPr>
        <w:pStyle w:val="24"/>
        <w:ind w:left="0" w:leftChars="0" w:firstLine="480"/>
        <w:rPr>
          <w:rFonts w:ascii="仿宋" w:hAnsi="仿宋" w:cs="仿宋"/>
        </w:rPr>
      </w:pPr>
      <w:r>
        <w:rPr>
          <w:rFonts w:hint="eastAsia" w:ascii="仿宋" w:hAnsi="仿宋" w:cs="仿宋"/>
        </w:rPr>
        <w:t>开户行：中国农业银行股份有限公司泰安旅游开发区分理处</w:t>
      </w:r>
    </w:p>
    <w:p>
      <w:pPr>
        <w:pStyle w:val="24"/>
        <w:ind w:left="0" w:leftChars="0" w:firstLine="480"/>
        <w:rPr>
          <w:rFonts w:ascii="仿宋" w:hAnsi="仿宋" w:cs="仿宋"/>
        </w:rPr>
      </w:pPr>
      <w:r>
        <w:rPr>
          <w:rFonts w:hint="eastAsia" w:ascii="仿宋" w:hAnsi="仿宋" w:cs="仿宋"/>
        </w:rPr>
        <w:t>机构代码（大额支付银行行号）：103463051852</w:t>
      </w:r>
    </w:p>
    <w:p>
      <w:pPr>
        <w:ind w:firstLine="480"/>
        <w:rPr>
          <w:rFonts w:ascii="仿宋" w:hAnsi="仿宋" w:cs="仿宋"/>
        </w:rPr>
      </w:pPr>
      <w:r>
        <w:rPr>
          <w:rFonts w:hint="eastAsia" w:ascii="仿宋" w:hAnsi="仿宋" w:cs="仿宋"/>
          <w:lang w:val="en-US" w:eastAsia="zh-CN"/>
        </w:rPr>
        <w:t>8</w:t>
      </w:r>
      <w:r>
        <w:rPr>
          <w:rFonts w:hint="eastAsia" w:ascii="仿宋" w:hAnsi="仿宋" w:cs="仿宋"/>
        </w:rPr>
        <w:t>、若有其他优惠请自报。</w:t>
      </w:r>
    </w:p>
    <w:bookmarkEnd w:id="110"/>
    <w:p>
      <w:pPr>
        <w:pStyle w:val="24"/>
        <w:ind w:left="0" w:leftChars="0" w:firstLine="0" w:firstLineChars="0"/>
        <w:rPr>
          <w:rFonts w:ascii="仿宋" w:hAnsi="仿宋" w:cs="仿宋"/>
        </w:rPr>
      </w:pPr>
    </w:p>
    <w:bookmarkEnd w:id="112"/>
    <w:p>
      <w:pPr>
        <w:ind w:firstLine="482"/>
        <w:rPr>
          <w:rFonts w:ascii="仿宋" w:hAnsi="仿宋" w:cs="仿宋"/>
          <w:b/>
          <w:szCs w:val="24"/>
        </w:rPr>
      </w:pPr>
    </w:p>
    <w:bookmarkEnd w:id="111"/>
    <w:p>
      <w:pPr>
        <w:pStyle w:val="47"/>
        <w:spacing w:line="360" w:lineRule="auto"/>
        <w:ind w:firstLine="560"/>
        <w:rPr>
          <w:rFonts w:ascii="仿宋_GB2312" w:hAnsi="宋体" w:eastAsia="仿宋_GB2312" w:cs="宋体"/>
          <w:bCs/>
          <w:sz w:val="28"/>
          <w:szCs w:val="28"/>
        </w:rPr>
      </w:pPr>
    </w:p>
    <w:sectPr>
      <w:headerReference r:id="rId13" w:type="default"/>
      <w:footerReference r:id="rId14" w:type="default"/>
      <w:pgSz w:w="11906" w:h="16838"/>
      <w:pgMar w:top="1020" w:right="991" w:bottom="1440" w:left="1276" w:header="851" w:footer="992" w:gutter="0"/>
      <w:pgNumType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Helvetica">
    <w:altName w:val="Arial"/>
    <w:panose1 w:val="00000000000000000000"/>
    <w:charset w:val="00"/>
    <w:family w:val="auto"/>
    <w:pitch w:val="default"/>
    <w:sig w:usb0="00000000" w:usb1="00000000" w:usb2="00000000" w:usb3="00000000" w:csb0="2000019F" w:csb1="4F010000"/>
  </w:font>
  <w:font w:name="Wingdings 2">
    <w:altName w:val="Wingdings"/>
    <w:panose1 w:val="05020102010507070707"/>
    <w:charset w:val="02"/>
    <w:family w:val="roman"/>
    <w:pitch w:val="default"/>
    <w:sig w:usb0="00000000" w:usb1="00000000" w:usb2="00000000" w:usb3="00000000" w:csb0="8000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8"/>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sdtPr>
    <w:sdtEndPr>
      <w:rPr>
        <w:rFonts w:ascii="Times New Roman" w:hAnsi="Times New Roman"/>
      </w:rPr>
    </w:sdtEndPr>
    <w:sdtContent>
      <w:p>
        <w:pPr>
          <w:pStyle w:val="18"/>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left"/>
      <w:rPr>
        <w:rFonts w:hint="eastAsia" w:eastAsia="仿宋"/>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2E797D"/>
    <w:multiLevelType w:val="multilevel"/>
    <w:tmpl w:val="3C2E797D"/>
    <w:lvl w:ilvl="0" w:tentative="0">
      <w:start w:val="1"/>
      <w:numFmt w:val="decimal"/>
      <w:lvlText w:val="%1"/>
      <w:lvlJc w:val="left"/>
      <w:pPr>
        <w:ind w:left="1217" w:hanging="432"/>
      </w:pPr>
      <w:rPr>
        <w:rFonts w:hint="default"/>
      </w:rPr>
    </w:lvl>
    <w:lvl w:ilvl="1" w:tentative="0">
      <w:start w:val="1"/>
      <w:numFmt w:val="decimal"/>
      <w:lvlText w:val="%1.%2"/>
      <w:lvlJc w:val="left"/>
      <w:pPr>
        <w:ind w:left="1361" w:hanging="576"/>
      </w:pPr>
      <w:rPr>
        <w:rFonts w:hint="default"/>
      </w:rPr>
    </w:lvl>
    <w:lvl w:ilvl="2" w:tentative="0">
      <w:start w:val="1"/>
      <w:numFmt w:val="decimal"/>
      <w:pStyle w:val="4"/>
      <w:lvlText w:val="%1.%2.%3"/>
      <w:lvlJc w:val="left"/>
      <w:pPr>
        <w:ind w:left="1505" w:hanging="720"/>
      </w:pPr>
      <w:rPr>
        <w:rFonts w:hint="default"/>
      </w:rPr>
    </w:lvl>
    <w:lvl w:ilvl="3" w:tentative="0">
      <w:start w:val="1"/>
      <w:numFmt w:val="decimal"/>
      <w:lvlText w:val="%1.%2.%3.%4"/>
      <w:lvlJc w:val="left"/>
      <w:pPr>
        <w:ind w:left="1649" w:hanging="864"/>
      </w:pPr>
      <w:rPr>
        <w:rFonts w:hint="default"/>
      </w:rPr>
    </w:lvl>
    <w:lvl w:ilvl="4" w:tentative="0">
      <w:start w:val="1"/>
      <w:numFmt w:val="decimal"/>
      <w:pStyle w:val="6"/>
      <w:lvlText w:val="%1.%2.%3.%4.%5"/>
      <w:lvlJc w:val="left"/>
      <w:pPr>
        <w:ind w:left="1793" w:hanging="1008"/>
      </w:pPr>
      <w:rPr>
        <w:rFonts w:hint="default"/>
      </w:rPr>
    </w:lvl>
    <w:lvl w:ilvl="5" w:tentative="0">
      <w:start w:val="1"/>
      <w:numFmt w:val="decimal"/>
      <w:lvlText w:val="%1.%2.%3.%4.%5.%6"/>
      <w:lvlJc w:val="left"/>
      <w:pPr>
        <w:ind w:left="1937" w:hanging="1152"/>
      </w:pPr>
      <w:rPr>
        <w:rFonts w:hint="default"/>
      </w:rPr>
    </w:lvl>
    <w:lvl w:ilvl="6" w:tentative="0">
      <w:start w:val="1"/>
      <w:numFmt w:val="decimal"/>
      <w:lvlText w:val="%1.%2.%3.%4.%5.%6.%7"/>
      <w:lvlJc w:val="left"/>
      <w:pPr>
        <w:ind w:left="2081" w:hanging="1296"/>
      </w:pPr>
      <w:rPr>
        <w:rFonts w:hint="default"/>
      </w:rPr>
    </w:lvl>
    <w:lvl w:ilvl="7" w:tentative="0">
      <w:start w:val="1"/>
      <w:numFmt w:val="decimal"/>
      <w:lvlText w:val="%1.%2.%3.%4.%5.%6.%7.%8"/>
      <w:lvlJc w:val="left"/>
      <w:pPr>
        <w:ind w:left="2225" w:hanging="1440"/>
      </w:pPr>
      <w:rPr>
        <w:rFonts w:hint="default"/>
      </w:rPr>
    </w:lvl>
    <w:lvl w:ilvl="8" w:tentative="0">
      <w:start w:val="1"/>
      <w:numFmt w:val="decimal"/>
      <w:suff w:val="space"/>
      <w:lvlText w:val="%1.%2.%3.%4.%5.%6.%7.%8.%9"/>
      <w:lvlJc w:val="left"/>
      <w:pPr>
        <w:ind w:left="2369" w:hanging="1584"/>
      </w:pPr>
      <w:rPr>
        <w:rFonts w:hint="default"/>
      </w:rPr>
    </w:lvl>
  </w:abstractNum>
  <w:abstractNum w:abstractNumId="1">
    <w:nsid w:val="7EFDEF2F"/>
    <w:multiLevelType w:val="singleLevel"/>
    <w:tmpl w:val="7EFDEF2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 w:name="KSO_WPS_MARK_KEY" w:val="3531944a-0061-4654-83ce-c2c92bd7cc4b"/>
  </w:docVars>
  <w:rsids>
    <w:rsidRoot w:val="00CB2D3F"/>
    <w:rsid w:val="0000181F"/>
    <w:rsid w:val="00006DB1"/>
    <w:rsid w:val="000126C5"/>
    <w:rsid w:val="00022BDB"/>
    <w:rsid w:val="0003255A"/>
    <w:rsid w:val="000362B7"/>
    <w:rsid w:val="00060300"/>
    <w:rsid w:val="00063635"/>
    <w:rsid w:val="00081F92"/>
    <w:rsid w:val="00096C29"/>
    <w:rsid w:val="000971FE"/>
    <w:rsid w:val="000B02A3"/>
    <w:rsid w:val="000B5D8A"/>
    <w:rsid w:val="000B7B0E"/>
    <w:rsid w:val="000C3232"/>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715E8"/>
    <w:rsid w:val="0018404D"/>
    <w:rsid w:val="00190D3B"/>
    <w:rsid w:val="00197E2B"/>
    <w:rsid w:val="001A2370"/>
    <w:rsid w:val="001A6C69"/>
    <w:rsid w:val="001B3F1E"/>
    <w:rsid w:val="001B7DB6"/>
    <w:rsid w:val="001C5DF1"/>
    <w:rsid w:val="001C658A"/>
    <w:rsid w:val="001C7D5F"/>
    <w:rsid w:val="001D43B1"/>
    <w:rsid w:val="001D7FB8"/>
    <w:rsid w:val="001E0B52"/>
    <w:rsid w:val="001E36BA"/>
    <w:rsid w:val="001E4C99"/>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675A"/>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23DD4"/>
    <w:rsid w:val="00433EE6"/>
    <w:rsid w:val="00451A84"/>
    <w:rsid w:val="00452D48"/>
    <w:rsid w:val="0046696E"/>
    <w:rsid w:val="004A4D9F"/>
    <w:rsid w:val="004B32CC"/>
    <w:rsid w:val="004B6E14"/>
    <w:rsid w:val="004C13FD"/>
    <w:rsid w:val="004D081B"/>
    <w:rsid w:val="004D7DF5"/>
    <w:rsid w:val="004E2AE6"/>
    <w:rsid w:val="004E4922"/>
    <w:rsid w:val="00505909"/>
    <w:rsid w:val="00513880"/>
    <w:rsid w:val="00515839"/>
    <w:rsid w:val="00515929"/>
    <w:rsid w:val="00532214"/>
    <w:rsid w:val="00543263"/>
    <w:rsid w:val="0054458D"/>
    <w:rsid w:val="005627C4"/>
    <w:rsid w:val="005662C6"/>
    <w:rsid w:val="005A5967"/>
    <w:rsid w:val="005B101C"/>
    <w:rsid w:val="005B56C9"/>
    <w:rsid w:val="005B6BF0"/>
    <w:rsid w:val="005C3578"/>
    <w:rsid w:val="005E2C9A"/>
    <w:rsid w:val="005F225C"/>
    <w:rsid w:val="005F7625"/>
    <w:rsid w:val="006061C0"/>
    <w:rsid w:val="0060778F"/>
    <w:rsid w:val="006149FF"/>
    <w:rsid w:val="00616B69"/>
    <w:rsid w:val="00620EC4"/>
    <w:rsid w:val="00620F87"/>
    <w:rsid w:val="006234C6"/>
    <w:rsid w:val="00626AA2"/>
    <w:rsid w:val="0064171B"/>
    <w:rsid w:val="00650529"/>
    <w:rsid w:val="00653BDB"/>
    <w:rsid w:val="0066296A"/>
    <w:rsid w:val="00670649"/>
    <w:rsid w:val="006869C9"/>
    <w:rsid w:val="0068778E"/>
    <w:rsid w:val="006D1298"/>
    <w:rsid w:val="006E1E8B"/>
    <w:rsid w:val="006E6D9D"/>
    <w:rsid w:val="00705333"/>
    <w:rsid w:val="00713FF3"/>
    <w:rsid w:val="0071539D"/>
    <w:rsid w:val="00720952"/>
    <w:rsid w:val="00724F1E"/>
    <w:rsid w:val="0072528A"/>
    <w:rsid w:val="00742049"/>
    <w:rsid w:val="007507A3"/>
    <w:rsid w:val="0075187B"/>
    <w:rsid w:val="00763F4F"/>
    <w:rsid w:val="00765781"/>
    <w:rsid w:val="00767624"/>
    <w:rsid w:val="007870C1"/>
    <w:rsid w:val="007A5423"/>
    <w:rsid w:val="007B27E6"/>
    <w:rsid w:val="007C1BC0"/>
    <w:rsid w:val="007D10BD"/>
    <w:rsid w:val="007D42CC"/>
    <w:rsid w:val="007D4D2B"/>
    <w:rsid w:val="0080243C"/>
    <w:rsid w:val="00814AFF"/>
    <w:rsid w:val="00815AB4"/>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35D"/>
    <w:rsid w:val="00853E7F"/>
    <w:rsid w:val="0086002F"/>
    <w:rsid w:val="008617CF"/>
    <w:rsid w:val="00892237"/>
    <w:rsid w:val="00895ED7"/>
    <w:rsid w:val="008B2120"/>
    <w:rsid w:val="008C5025"/>
    <w:rsid w:val="008C7D83"/>
    <w:rsid w:val="008E07AD"/>
    <w:rsid w:val="008E3585"/>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17B9"/>
    <w:rsid w:val="00983043"/>
    <w:rsid w:val="00993BF0"/>
    <w:rsid w:val="00997E08"/>
    <w:rsid w:val="009A3532"/>
    <w:rsid w:val="009A3A03"/>
    <w:rsid w:val="009A420F"/>
    <w:rsid w:val="009B422A"/>
    <w:rsid w:val="009C1A36"/>
    <w:rsid w:val="009C2357"/>
    <w:rsid w:val="009D1E92"/>
    <w:rsid w:val="009D25A9"/>
    <w:rsid w:val="009D2D36"/>
    <w:rsid w:val="009E3CDA"/>
    <w:rsid w:val="009E4949"/>
    <w:rsid w:val="009E4A81"/>
    <w:rsid w:val="009F5F63"/>
    <w:rsid w:val="00A23CF1"/>
    <w:rsid w:val="00A269E5"/>
    <w:rsid w:val="00A30FE3"/>
    <w:rsid w:val="00A368D4"/>
    <w:rsid w:val="00A3762D"/>
    <w:rsid w:val="00A37E96"/>
    <w:rsid w:val="00A42970"/>
    <w:rsid w:val="00A43A23"/>
    <w:rsid w:val="00A4642C"/>
    <w:rsid w:val="00A60ED9"/>
    <w:rsid w:val="00A66ED0"/>
    <w:rsid w:val="00AA6E66"/>
    <w:rsid w:val="00AB1184"/>
    <w:rsid w:val="00AD007A"/>
    <w:rsid w:val="00AD0BE6"/>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56F67"/>
    <w:rsid w:val="00B6701D"/>
    <w:rsid w:val="00B744C4"/>
    <w:rsid w:val="00B83AC1"/>
    <w:rsid w:val="00B86EAC"/>
    <w:rsid w:val="00B9728E"/>
    <w:rsid w:val="00BA168F"/>
    <w:rsid w:val="00BA4403"/>
    <w:rsid w:val="00BB6977"/>
    <w:rsid w:val="00BC0415"/>
    <w:rsid w:val="00BD0FC2"/>
    <w:rsid w:val="00BD6F47"/>
    <w:rsid w:val="00BE490F"/>
    <w:rsid w:val="00BF6155"/>
    <w:rsid w:val="00BF7923"/>
    <w:rsid w:val="00C14C3F"/>
    <w:rsid w:val="00C15E21"/>
    <w:rsid w:val="00C21AD0"/>
    <w:rsid w:val="00C226FD"/>
    <w:rsid w:val="00C25589"/>
    <w:rsid w:val="00C35A17"/>
    <w:rsid w:val="00C45067"/>
    <w:rsid w:val="00C64503"/>
    <w:rsid w:val="00C728A3"/>
    <w:rsid w:val="00C74B1B"/>
    <w:rsid w:val="00C75BE3"/>
    <w:rsid w:val="00C75CC3"/>
    <w:rsid w:val="00C85AA1"/>
    <w:rsid w:val="00C95039"/>
    <w:rsid w:val="00CA7096"/>
    <w:rsid w:val="00CB2D3F"/>
    <w:rsid w:val="00D06342"/>
    <w:rsid w:val="00D14F45"/>
    <w:rsid w:val="00D21CF9"/>
    <w:rsid w:val="00D22C42"/>
    <w:rsid w:val="00D250C7"/>
    <w:rsid w:val="00D32A99"/>
    <w:rsid w:val="00D33D34"/>
    <w:rsid w:val="00D3407D"/>
    <w:rsid w:val="00D3539C"/>
    <w:rsid w:val="00D44918"/>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08E4"/>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13AA7"/>
    <w:rsid w:val="00F36DF2"/>
    <w:rsid w:val="00F65175"/>
    <w:rsid w:val="00F749DE"/>
    <w:rsid w:val="00F845C5"/>
    <w:rsid w:val="00F921EE"/>
    <w:rsid w:val="00FB2EB4"/>
    <w:rsid w:val="00FB4781"/>
    <w:rsid w:val="00FB6079"/>
    <w:rsid w:val="00FB74C3"/>
    <w:rsid w:val="00FB7BC3"/>
    <w:rsid w:val="00FD4581"/>
    <w:rsid w:val="00FE4DBD"/>
    <w:rsid w:val="00FE5C96"/>
    <w:rsid w:val="00FF7406"/>
    <w:rsid w:val="02B80F79"/>
    <w:rsid w:val="075637DD"/>
    <w:rsid w:val="082E0105"/>
    <w:rsid w:val="09063A89"/>
    <w:rsid w:val="09CE65BD"/>
    <w:rsid w:val="0A1040A6"/>
    <w:rsid w:val="0AEE2A27"/>
    <w:rsid w:val="0B521208"/>
    <w:rsid w:val="0B536D2E"/>
    <w:rsid w:val="0B740CB6"/>
    <w:rsid w:val="0BE61950"/>
    <w:rsid w:val="0CD914B5"/>
    <w:rsid w:val="0D5174AA"/>
    <w:rsid w:val="0DEF097C"/>
    <w:rsid w:val="0E753EF5"/>
    <w:rsid w:val="0EBD2E3C"/>
    <w:rsid w:val="0F1C0BA9"/>
    <w:rsid w:val="0F712E03"/>
    <w:rsid w:val="0F9067A2"/>
    <w:rsid w:val="0FC2607C"/>
    <w:rsid w:val="10054A19"/>
    <w:rsid w:val="10C937D3"/>
    <w:rsid w:val="10DB1C9F"/>
    <w:rsid w:val="110A60E1"/>
    <w:rsid w:val="118E052B"/>
    <w:rsid w:val="146C3D6E"/>
    <w:rsid w:val="1491260A"/>
    <w:rsid w:val="152627CF"/>
    <w:rsid w:val="15A32D0F"/>
    <w:rsid w:val="16235F3F"/>
    <w:rsid w:val="163C6D3C"/>
    <w:rsid w:val="178D35C8"/>
    <w:rsid w:val="17D25C39"/>
    <w:rsid w:val="183F6EC0"/>
    <w:rsid w:val="18A37C83"/>
    <w:rsid w:val="19EE2A43"/>
    <w:rsid w:val="1A4408B5"/>
    <w:rsid w:val="1ABF6F32"/>
    <w:rsid w:val="1BFE458C"/>
    <w:rsid w:val="1C5B3C94"/>
    <w:rsid w:val="1CA728DC"/>
    <w:rsid w:val="1CF00880"/>
    <w:rsid w:val="1D440BCC"/>
    <w:rsid w:val="1E466DB8"/>
    <w:rsid w:val="216B7C05"/>
    <w:rsid w:val="21D53C64"/>
    <w:rsid w:val="23074C80"/>
    <w:rsid w:val="241C01AD"/>
    <w:rsid w:val="2427408A"/>
    <w:rsid w:val="247B535A"/>
    <w:rsid w:val="24F84776"/>
    <w:rsid w:val="25D00F2D"/>
    <w:rsid w:val="268E6AD4"/>
    <w:rsid w:val="26A15F3E"/>
    <w:rsid w:val="26C50688"/>
    <w:rsid w:val="273B08EE"/>
    <w:rsid w:val="277B343D"/>
    <w:rsid w:val="28090A48"/>
    <w:rsid w:val="283C50E8"/>
    <w:rsid w:val="29286B8A"/>
    <w:rsid w:val="2B0D4CF3"/>
    <w:rsid w:val="2B0F45C8"/>
    <w:rsid w:val="2E5336C9"/>
    <w:rsid w:val="2E6E4C8A"/>
    <w:rsid w:val="2E8A13A7"/>
    <w:rsid w:val="2F087E8E"/>
    <w:rsid w:val="2F6D0F45"/>
    <w:rsid w:val="30926B16"/>
    <w:rsid w:val="31537385"/>
    <w:rsid w:val="31832300"/>
    <w:rsid w:val="331E22B4"/>
    <w:rsid w:val="337263EF"/>
    <w:rsid w:val="34A75871"/>
    <w:rsid w:val="34D67F04"/>
    <w:rsid w:val="35C366DA"/>
    <w:rsid w:val="35EF56A7"/>
    <w:rsid w:val="35FB342E"/>
    <w:rsid w:val="36301896"/>
    <w:rsid w:val="364610BA"/>
    <w:rsid w:val="369201BD"/>
    <w:rsid w:val="36E342CE"/>
    <w:rsid w:val="37462DAB"/>
    <w:rsid w:val="379A6E91"/>
    <w:rsid w:val="38D32DB1"/>
    <w:rsid w:val="39A22AAB"/>
    <w:rsid w:val="39FA4695"/>
    <w:rsid w:val="3AEB1B18"/>
    <w:rsid w:val="3B0F3982"/>
    <w:rsid w:val="3B871F58"/>
    <w:rsid w:val="3BFD221A"/>
    <w:rsid w:val="3C8B6976"/>
    <w:rsid w:val="3DD0408A"/>
    <w:rsid w:val="3F7E6EA4"/>
    <w:rsid w:val="40207699"/>
    <w:rsid w:val="402C195C"/>
    <w:rsid w:val="40520D87"/>
    <w:rsid w:val="40752FE6"/>
    <w:rsid w:val="40D73BA8"/>
    <w:rsid w:val="425809A9"/>
    <w:rsid w:val="42821872"/>
    <w:rsid w:val="440A27B2"/>
    <w:rsid w:val="44106D3D"/>
    <w:rsid w:val="458719A5"/>
    <w:rsid w:val="459B6D2C"/>
    <w:rsid w:val="45BB5BF3"/>
    <w:rsid w:val="45F646BC"/>
    <w:rsid w:val="469D1E12"/>
    <w:rsid w:val="47811EAA"/>
    <w:rsid w:val="487773F6"/>
    <w:rsid w:val="49BC1967"/>
    <w:rsid w:val="4A1D534C"/>
    <w:rsid w:val="4A606796"/>
    <w:rsid w:val="4BF709CD"/>
    <w:rsid w:val="4D096C71"/>
    <w:rsid w:val="4D704F42"/>
    <w:rsid w:val="4D9A5B1B"/>
    <w:rsid w:val="4E5C73E5"/>
    <w:rsid w:val="4E7C34E5"/>
    <w:rsid w:val="4F0C0C9A"/>
    <w:rsid w:val="4F1951F1"/>
    <w:rsid w:val="4F934F18"/>
    <w:rsid w:val="4F9B00EC"/>
    <w:rsid w:val="4FC13833"/>
    <w:rsid w:val="4FD33566"/>
    <w:rsid w:val="5043249A"/>
    <w:rsid w:val="51BD647E"/>
    <w:rsid w:val="51E101BC"/>
    <w:rsid w:val="52D034C2"/>
    <w:rsid w:val="536746F1"/>
    <w:rsid w:val="547A0454"/>
    <w:rsid w:val="547E1787"/>
    <w:rsid w:val="54D264E2"/>
    <w:rsid w:val="54DA1E21"/>
    <w:rsid w:val="551214A0"/>
    <w:rsid w:val="551F4C35"/>
    <w:rsid w:val="560B3AD9"/>
    <w:rsid w:val="57B36E02"/>
    <w:rsid w:val="57EC78BB"/>
    <w:rsid w:val="58912F0D"/>
    <w:rsid w:val="59611BE3"/>
    <w:rsid w:val="5980475F"/>
    <w:rsid w:val="5AB01A8A"/>
    <w:rsid w:val="5C3D5474"/>
    <w:rsid w:val="5C9B1A97"/>
    <w:rsid w:val="5DC0337C"/>
    <w:rsid w:val="5E0848B4"/>
    <w:rsid w:val="5E483371"/>
    <w:rsid w:val="5EE7734D"/>
    <w:rsid w:val="601165A0"/>
    <w:rsid w:val="60765F74"/>
    <w:rsid w:val="61A94591"/>
    <w:rsid w:val="622B2D11"/>
    <w:rsid w:val="635A6F32"/>
    <w:rsid w:val="637569B7"/>
    <w:rsid w:val="64746C6E"/>
    <w:rsid w:val="64CC0858"/>
    <w:rsid w:val="654F3237"/>
    <w:rsid w:val="65F04A1A"/>
    <w:rsid w:val="66C131E3"/>
    <w:rsid w:val="670D1486"/>
    <w:rsid w:val="6751773B"/>
    <w:rsid w:val="67917B37"/>
    <w:rsid w:val="69ED3AEB"/>
    <w:rsid w:val="6B8777B9"/>
    <w:rsid w:val="6BB107A8"/>
    <w:rsid w:val="6BE36DFE"/>
    <w:rsid w:val="6CB63928"/>
    <w:rsid w:val="6CBC7404"/>
    <w:rsid w:val="6D2B458A"/>
    <w:rsid w:val="6D607FAF"/>
    <w:rsid w:val="6D7101EF"/>
    <w:rsid w:val="6E89052A"/>
    <w:rsid w:val="6EA36ACE"/>
    <w:rsid w:val="6F3044BB"/>
    <w:rsid w:val="71686BB4"/>
    <w:rsid w:val="74584E8F"/>
    <w:rsid w:val="751A5610"/>
    <w:rsid w:val="751E5C72"/>
    <w:rsid w:val="75390472"/>
    <w:rsid w:val="75BB6235"/>
    <w:rsid w:val="75F714AD"/>
    <w:rsid w:val="76854D0B"/>
    <w:rsid w:val="772E212A"/>
    <w:rsid w:val="774B1AB0"/>
    <w:rsid w:val="77AF4FAF"/>
    <w:rsid w:val="77E51F05"/>
    <w:rsid w:val="78050B7E"/>
    <w:rsid w:val="78063C29"/>
    <w:rsid w:val="78112CFA"/>
    <w:rsid w:val="787119EB"/>
    <w:rsid w:val="78B73A67"/>
    <w:rsid w:val="79773031"/>
    <w:rsid w:val="79892D64"/>
    <w:rsid w:val="7B354011"/>
    <w:rsid w:val="7C43369E"/>
    <w:rsid w:val="7C4D776D"/>
    <w:rsid w:val="7C821E87"/>
    <w:rsid w:val="7D197F5B"/>
    <w:rsid w:val="7DA84B77"/>
    <w:rsid w:val="7DF07E6D"/>
    <w:rsid w:val="7E173BCB"/>
    <w:rsid w:val="7EC956C1"/>
    <w:rsid w:val="7F015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3">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3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0"/>
    <w:pPr>
      <w:keepNext/>
      <w:keepLines/>
      <w:numPr>
        <w:ilvl w:val="2"/>
        <w:numId w:val="1"/>
      </w:numPr>
      <w:tabs>
        <w:tab w:val="left" w:pos="0"/>
      </w:tabs>
      <w:spacing w:before="80" w:after="80"/>
      <w:ind w:left="0" w:firstLine="0" w:firstLineChars="0"/>
      <w:jc w:val="left"/>
      <w:outlineLvl w:val="2"/>
    </w:pPr>
    <w:rPr>
      <w:b/>
      <w:sz w:val="32"/>
      <w:szCs w:val="24"/>
    </w:rPr>
  </w:style>
  <w:style w:type="paragraph" w:styleId="5">
    <w:name w:val="heading 4"/>
    <w:basedOn w:val="1"/>
    <w:next w:val="1"/>
    <w:link w:val="3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unhideWhenUsed/>
    <w:qFormat/>
    <w:uiPriority w:val="0"/>
    <w:pPr>
      <w:keepNext/>
      <w:keepLines/>
      <w:numPr>
        <w:ilvl w:val="4"/>
        <w:numId w:val="1"/>
      </w:numPr>
      <w:tabs>
        <w:tab w:val="left" w:pos="0"/>
      </w:tabs>
      <w:spacing w:before="80" w:after="80"/>
      <w:ind w:left="0" w:firstLine="0" w:firstLineChars="0"/>
      <w:outlineLvl w:val="4"/>
    </w:pPr>
    <w:rPr>
      <w:b/>
      <w:sz w:val="28"/>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index 5"/>
    <w:basedOn w:val="1"/>
    <w:next w:val="1"/>
    <w:qFormat/>
    <w:uiPriority w:val="0"/>
    <w:pPr>
      <w:ind w:left="1680"/>
    </w:pPr>
  </w:style>
  <w:style w:type="paragraph" w:styleId="10">
    <w:name w:val="annotation text"/>
    <w:basedOn w:val="1"/>
    <w:link w:val="45"/>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9"/>
    <w:semiHidden/>
    <w:unhideWhenUsed/>
    <w:qFormat/>
    <w:uiPriority w:val="99"/>
    <w:pPr>
      <w:spacing w:after="120"/>
    </w:pPr>
    <w:rPr>
      <w:sz w:val="16"/>
      <w:szCs w:val="16"/>
    </w:rPr>
  </w:style>
  <w:style w:type="paragraph" w:styleId="12">
    <w:name w:val="Body Text"/>
    <w:basedOn w:val="1"/>
    <w:next w:val="13"/>
    <w:qFormat/>
    <w:uiPriority w:val="0"/>
    <w:pPr>
      <w:spacing w:after="120"/>
    </w:pPr>
  </w:style>
  <w:style w:type="paragraph" w:styleId="13">
    <w:name w:val="Body Text First Indent"/>
    <w:basedOn w:val="12"/>
    <w:next w:val="9"/>
    <w:qFormat/>
    <w:uiPriority w:val="0"/>
    <w:pPr>
      <w:spacing w:after="0"/>
      <w:ind w:firstLine="420"/>
    </w:pPr>
    <w:rPr>
      <w:sz w:val="32"/>
    </w:rPr>
  </w:style>
  <w:style w:type="paragraph" w:styleId="14">
    <w:name w:val="Body Text Indent"/>
    <w:basedOn w:val="1"/>
    <w:next w:val="15"/>
    <w:link w:val="32"/>
    <w:unhideWhenUsed/>
    <w:qFormat/>
    <w:uiPriority w:val="99"/>
    <w:pPr>
      <w:spacing w:after="120"/>
      <w:ind w:left="420" w:leftChars="200"/>
    </w:pPr>
    <w:rPr>
      <w:rFonts w:ascii="Times New Roman" w:hAnsi="Times New Roman" w:eastAsiaTheme="minorEastAsia" w:cstheme="minorBidi"/>
      <w:sz w:val="21"/>
      <w:szCs w:val="22"/>
    </w:rPr>
  </w:style>
  <w:style w:type="paragraph" w:styleId="15">
    <w:name w:val="envelope return"/>
    <w:basedOn w:val="1"/>
    <w:qFormat/>
    <w:uiPriority w:val="0"/>
    <w:pPr>
      <w:snapToGrid w:val="0"/>
    </w:pPr>
    <w:rPr>
      <w:rFonts w:ascii="Arial" w:hAnsi="Arial"/>
    </w:rPr>
  </w:style>
  <w:style w:type="paragraph" w:styleId="16">
    <w:name w:val="Plain Text"/>
    <w:basedOn w:val="1"/>
    <w:link w:val="40"/>
    <w:qFormat/>
    <w:uiPriority w:val="0"/>
    <w:rPr>
      <w:rFonts w:ascii="宋体" w:hAnsi="Courier New" w:eastAsia="宋体"/>
      <w:sz w:val="21"/>
    </w:rPr>
  </w:style>
  <w:style w:type="paragraph" w:styleId="17">
    <w:name w:val="Balloon Text"/>
    <w:basedOn w:val="1"/>
    <w:link w:val="49"/>
    <w:semiHidden/>
    <w:unhideWhenUsed/>
    <w:qFormat/>
    <w:uiPriority w:val="99"/>
    <w:pPr>
      <w:spacing w:line="240" w:lineRule="auto"/>
    </w:pPr>
    <w:rPr>
      <w:sz w:val="18"/>
      <w:szCs w:val="18"/>
    </w:rPr>
  </w:style>
  <w:style w:type="paragraph" w:styleId="18">
    <w:name w:val="footer"/>
    <w:basedOn w:val="1"/>
    <w:link w:val="31"/>
    <w:unhideWhenUsed/>
    <w:qFormat/>
    <w:uiPriority w:val="99"/>
    <w:pPr>
      <w:tabs>
        <w:tab w:val="center" w:pos="4153"/>
        <w:tab w:val="right" w:pos="8306"/>
      </w:tabs>
      <w:snapToGrid w:val="0"/>
    </w:pPr>
    <w:rPr>
      <w:sz w:val="18"/>
      <w:szCs w:val="18"/>
    </w:rPr>
  </w:style>
  <w:style w:type="paragraph" w:styleId="19">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rPr>
      <w:rFonts w:ascii="Times New Roman" w:hAnsi="Times New Roman"/>
    </w:rPr>
  </w:style>
  <w:style w:type="paragraph" w:styleId="21">
    <w:name w:val="toc 2"/>
    <w:basedOn w:val="1"/>
    <w:next w:val="1"/>
    <w:unhideWhenUsed/>
    <w:qFormat/>
    <w:uiPriority w:val="39"/>
    <w:pPr>
      <w:ind w:firstLine="400" w:firstLineChars="400"/>
    </w:pPr>
    <w:rPr>
      <w:rFonts w:ascii="Times New Roman" w:hAnsi="Times New Roman"/>
    </w:rPr>
  </w:style>
  <w:style w:type="paragraph" w:styleId="22">
    <w:name w:val="Normal (Web)"/>
    <w:basedOn w:val="1"/>
    <w:qFormat/>
    <w:uiPriority w:val="0"/>
    <w:pPr>
      <w:widowControl/>
      <w:spacing w:before="100" w:beforeAutospacing="1" w:after="100" w:afterAutospacing="1"/>
    </w:pPr>
    <w:rPr>
      <w:rFonts w:ascii="宋体" w:hAnsi="宋体" w:cs="宋体"/>
      <w:kern w:val="0"/>
      <w:szCs w:val="24"/>
    </w:rPr>
  </w:style>
  <w:style w:type="paragraph" w:styleId="23">
    <w:name w:val="annotation subject"/>
    <w:basedOn w:val="10"/>
    <w:next w:val="10"/>
    <w:link w:val="48"/>
    <w:semiHidden/>
    <w:unhideWhenUsed/>
    <w:qFormat/>
    <w:uiPriority w:val="99"/>
    <w:pPr>
      <w:spacing w:line="360" w:lineRule="auto"/>
      <w:ind w:firstLine="200" w:firstLineChars="200"/>
    </w:pPr>
    <w:rPr>
      <w:rFonts w:ascii="Calibri" w:hAnsi="Calibri" w:eastAsia="仿宋" w:cs="Times New Roman"/>
      <w:b/>
      <w:bCs/>
      <w:sz w:val="24"/>
      <w:szCs w:val="20"/>
    </w:rPr>
  </w:style>
  <w:style w:type="paragraph" w:styleId="24">
    <w:name w:val="Body Text First Indent 2"/>
    <w:basedOn w:val="14"/>
    <w:next w:val="1"/>
    <w:semiHidden/>
    <w:unhideWhenUsed/>
    <w:qFormat/>
    <w:uiPriority w:val="99"/>
    <w:pPr>
      <w:ind w:firstLine="420"/>
    </w:pPr>
    <w:rPr>
      <w:rFonts w:ascii="Calibri" w:hAnsi="Calibri" w:eastAsia="仿宋" w:cs="Times New Roman"/>
      <w:sz w:val="24"/>
      <w:szCs w:val="20"/>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basedOn w:val="27"/>
    <w:unhideWhenUsed/>
    <w:qFormat/>
    <w:uiPriority w:val="99"/>
    <w:rPr>
      <w:color w:val="0000FF" w:themeColor="hyperlink"/>
      <w:u w:val="single"/>
      <w14:textFill>
        <w14:solidFill>
          <w14:schemeClr w14:val="hlink"/>
        </w14:solidFill>
      </w14:textFill>
    </w:rPr>
  </w:style>
  <w:style w:type="character" w:styleId="29">
    <w:name w:val="annotation reference"/>
    <w:basedOn w:val="27"/>
    <w:semiHidden/>
    <w:unhideWhenUsed/>
    <w:qFormat/>
    <w:uiPriority w:val="99"/>
    <w:rPr>
      <w:sz w:val="21"/>
      <w:szCs w:val="21"/>
    </w:rPr>
  </w:style>
  <w:style w:type="character" w:customStyle="1" w:styleId="30">
    <w:name w:val="页眉 字符"/>
    <w:basedOn w:val="27"/>
    <w:link w:val="19"/>
    <w:qFormat/>
    <w:uiPriority w:val="99"/>
    <w:rPr>
      <w:sz w:val="18"/>
      <w:szCs w:val="18"/>
    </w:rPr>
  </w:style>
  <w:style w:type="character" w:customStyle="1" w:styleId="31">
    <w:name w:val="页脚 字符"/>
    <w:basedOn w:val="27"/>
    <w:link w:val="18"/>
    <w:qFormat/>
    <w:uiPriority w:val="99"/>
    <w:rPr>
      <w:sz w:val="18"/>
      <w:szCs w:val="18"/>
    </w:rPr>
  </w:style>
  <w:style w:type="character" w:customStyle="1" w:styleId="32">
    <w:name w:val="正文文本缩进 字符"/>
    <w:link w:val="14"/>
    <w:qFormat/>
    <w:uiPriority w:val="99"/>
    <w:rPr>
      <w:rFonts w:ascii="Times New Roman" w:hAnsi="Times New Roman"/>
    </w:rPr>
  </w:style>
  <w:style w:type="character" w:customStyle="1" w:styleId="33">
    <w:name w:val="正文文本缩进 Char1"/>
    <w:basedOn w:val="27"/>
    <w:semiHidden/>
    <w:qFormat/>
    <w:uiPriority w:val="99"/>
    <w:rPr>
      <w:rFonts w:ascii="Calibri" w:hAnsi="Calibri" w:eastAsia="仿宋" w:cs="Times New Roman"/>
      <w:sz w:val="24"/>
      <w:szCs w:val="20"/>
    </w:rPr>
  </w:style>
  <w:style w:type="character" w:customStyle="1" w:styleId="34">
    <w:name w:val="标题 4 字符"/>
    <w:basedOn w:val="27"/>
    <w:link w:val="5"/>
    <w:qFormat/>
    <w:uiPriority w:val="9"/>
    <w:rPr>
      <w:rFonts w:asciiTheme="majorHAnsi" w:hAnsiTheme="majorHAnsi" w:eastAsiaTheme="majorEastAsia" w:cstheme="majorBidi"/>
      <w:b/>
      <w:bCs/>
      <w:sz w:val="28"/>
      <w:szCs w:val="28"/>
    </w:rPr>
  </w:style>
  <w:style w:type="paragraph" w:styleId="35">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6">
    <w:name w:val="标题 2 字符"/>
    <w:basedOn w:val="27"/>
    <w:link w:val="2"/>
    <w:qFormat/>
    <w:uiPriority w:val="0"/>
    <w:rPr>
      <w:rFonts w:asciiTheme="majorHAnsi" w:hAnsiTheme="majorHAnsi" w:eastAsiaTheme="majorEastAsia" w:cstheme="majorBidi"/>
      <w:b/>
      <w:bCs/>
      <w:sz w:val="32"/>
      <w:szCs w:val="32"/>
    </w:rPr>
  </w:style>
  <w:style w:type="paragraph" w:customStyle="1" w:styleId="37">
    <w:name w:val="默认段落字体 Para Char Char Char Char Char Char Char Char Char1 Char Char Char Char"/>
    <w:basedOn w:val="1"/>
    <w:qFormat/>
    <w:uiPriority w:val="0"/>
    <w:rPr>
      <w:rFonts w:ascii="Tahoma" w:hAnsi="Tahoma"/>
    </w:rPr>
  </w:style>
  <w:style w:type="character" w:customStyle="1" w:styleId="38">
    <w:name w:val="标题 1 字符"/>
    <w:basedOn w:val="27"/>
    <w:link w:val="3"/>
    <w:qFormat/>
    <w:uiPriority w:val="9"/>
    <w:rPr>
      <w:rFonts w:ascii="Calibri" w:hAnsi="Calibri" w:eastAsia="仿宋" w:cs="Times New Roman"/>
      <w:b/>
      <w:bCs/>
      <w:kern w:val="44"/>
      <w:sz w:val="44"/>
      <w:szCs w:val="44"/>
    </w:rPr>
  </w:style>
  <w:style w:type="character" w:customStyle="1" w:styleId="39">
    <w:name w:val="正文文本 3 字符"/>
    <w:basedOn w:val="27"/>
    <w:link w:val="11"/>
    <w:semiHidden/>
    <w:qFormat/>
    <w:uiPriority w:val="99"/>
    <w:rPr>
      <w:rFonts w:ascii="Calibri" w:hAnsi="Calibri" w:eastAsia="仿宋" w:cs="Times New Roman"/>
      <w:sz w:val="16"/>
      <w:szCs w:val="16"/>
    </w:rPr>
  </w:style>
  <w:style w:type="character" w:customStyle="1" w:styleId="40">
    <w:name w:val="纯文本 字符"/>
    <w:link w:val="16"/>
    <w:qFormat/>
    <w:locked/>
    <w:uiPriority w:val="0"/>
    <w:rPr>
      <w:rFonts w:ascii="宋体" w:hAnsi="Courier New" w:eastAsia="宋体" w:cs="Times New Roman"/>
      <w:szCs w:val="20"/>
    </w:rPr>
  </w:style>
  <w:style w:type="character" w:customStyle="1" w:styleId="41">
    <w:name w:val="纯文本 Char"/>
    <w:basedOn w:val="27"/>
    <w:semiHidden/>
    <w:qFormat/>
    <w:uiPriority w:val="99"/>
    <w:rPr>
      <w:rFonts w:ascii="宋体" w:hAnsi="Courier New" w:eastAsia="宋体" w:cs="Courier New"/>
      <w:szCs w:val="21"/>
    </w:rPr>
  </w:style>
  <w:style w:type="paragraph" w:customStyle="1" w:styleId="42">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3">
    <w:name w:val="正文首行缩进 2 Char"/>
    <w:semiHidden/>
    <w:qFormat/>
    <w:uiPriority w:val="99"/>
    <w:rPr>
      <w:rFonts w:ascii="Times New Roman" w:hAnsi="Times New Roman" w:eastAsia="仿宋"/>
      <w:kern w:val="2"/>
      <w:sz w:val="24"/>
    </w:rPr>
  </w:style>
  <w:style w:type="paragraph" w:customStyle="1" w:styleId="44">
    <w:name w:val="默认段落字体 Para Char Char Char Char Char Char Char Char Char Char Char Char Char Char Char Char"/>
    <w:basedOn w:val="1"/>
    <w:qFormat/>
    <w:uiPriority w:val="0"/>
    <w:rPr>
      <w:rFonts w:ascii="Tahoma" w:hAnsi="Tahoma"/>
    </w:rPr>
  </w:style>
  <w:style w:type="character" w:customStyle="1" w:styleId="45">
    <w:name w:val="批注文字 字符"/>
    <w:link w:val="10"/>
    <w:qFormat/>
    <w:uiPriority w:val="99"/>
    <w:rPr>
      <w:rFonts w:ascii="Times New Roman" w:hAnsi="Times New Roman"/>
      <w:szCs w:val="24"/>
    </w:rPr>
  </w:style>
  <w:style w:type="character" w:customStyle="1" w:styleId="46">
    <w:name w:val="批注文字 Char1"/>
    <w:basedOn w:val="27"/>
    <w:semiHidden/>
    <w:qFormat/>
    <w:uiPriority w:val="99"/>
    <w:rPr>
      <w:rFonts w:ascii="Calibri" w:hAnsi="Calibri" w:eastAsia="仿宋" w:cs="Times New Roman"/>
      <w:sz w:val="24"/>
      <w:szCs w:val="20"/>
    </w:rPr>
  </w:style>
  <w:style w:type="paragraph" w:customStyle="1" w:styleId="47">
    <w:name w:val="正文 A"/>
    <w:qFormat/>
    <w:uiPriority w:val="0"/>
    <w:pPr>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48">
    <w:name w:val="批注主题 字符"/>
    <w:basedOn w:val="45"/>
    <w:link w:val="23"/>
    <w:semiHidden/>
    <w:qFormat/>
    <w:uiPriority w:val="99"/>
    <w:rPr>
      <w:rFonts w:ascii="Calibri" w:hAnsi="Calibri" w:eastAsia="仿宋" w:cs="Times New Roman"/>
      <w:b/>
      <w:bCs/>
      <w:sz w:val="24"/>
      <w:szCs w:val="20"/>
    </w:rPr>
  </w:style>
  <w:style w:type="character" w:customStyle="1" w:styleId="49">
    <w:name w:val="批注框文本 字符"/>
    <w:basedOn w:val="27"/>
    <w:link w:val="17"/>
    <w:semiHidden/>
    <w:qFormat/>
    <w:uiPriority w:val="99"/>
    <w:rPr>
      <w:rFonts w:ascii="Calibri" w:hAnsi="Calibri" w:eastAsia="仿宋" w:cs="Times New Roman"/>
      <w:sz w:val="18"/>
      <w:szCs w:val="18"/>
    </w:rPr>
  </w:style>
  <w:style w:type="paragraph" w:styleId="50">
    <w:name w:val="List Paragraph"/>
    <w:basedOn w:val="1"/>
    <w:qFormat/>
    <w:uiPriority w:val="99"/>
    <w:pPr>
      <w:ind w:firstLine="420"/>
    </w:pPr>
  </w:style>
  <w:style w:type="character" w:customStyle="1" w:styleId="51">
    <w:name w:val="font01"/>
    <w:basedOn w:val="27"/>
    <w:qFormat/>
    <w:uiPriority w:val="0"/>
    <w:rPr>
      <w:rFonts w:hint="eastAsia" w:ascii="宋体" w:hAnsi="宋体" w:eastAsia="宋体" w:cs="宋体"/>
      <w:color w:val="000000"/>
      <w:sz w:val="24"/>
      <w:szCs w:val="24"/>
      <w:u w:val="none"/>
    </w:rPr>
  </w:style>
  <w:style w:type="character" w:customStyle="1" w:styleId="52">
    <w:name w:val="font61"/>
    <w:basedOn w:val="27"/>
    <w:qFormat/>
    <w:uiPriority w:val="0"/>
    <w:rPr>
      <w:rFonts w:hint="eastAsia" w:ascii="宋体" w:hAnsi="宋体" w:eastAsia="宋体" w:cs="宋体"/>
      <w:color w:val="000000"/>
      <w:sz w:val="22"/>
      <w:szCs w:val="22"/>
      <w:u w:val="none"/>
    </w:rPr>
  </w:style>
  <w:style w:type="character" w:customStyle="1" w:styleId="53">
    <w:name w:val="font71"/>
    <w:basedOn w:val="27"/>
    <w:qFormat/>
    <w:uiPriority w:val="0"/>
    <w:rPr>
      <w:rFonts w:hint="eastAsia" w:ascii="宋体" w:hAnsi="宋体" w:eastAsia="宋体" w:cs="宋体"/>
      <w:color w:val="000000"/>
      <w:sz w:val="22"/>
      <w:szCs w:val="22"/>
      <w:u w:val="none"/>
    </w:rPr>
  </w:style>
  <w:style w:type="character" w:customStyle="1" w:styleId="54">
    <w:name w:val="font91"/>
    <w:basedOn w:val="27"/>
    <w:qFormat/>
    <w:uiPriority w:val="0"/>
    <w:rPr>
      <w:rFonts w:ascii="宋体" w:hAnsi="宋体" w:eastAsia="宋体" w:cs="宋体"/>
      <w:color w:val="000000"/>
      <w:sz w:val="22"/>
      <w:szCs w:val="22"/>
      <w:u w:val="none"/>
    </w:rPr>
  </w:style>
  <w:style w:type="character" w:customStyle="1" w:styleId="55">
    <w:name w:val="font21"/>
    <w:basedOn w:val="27"/>
    <w:qFormat/>
    <w:uiPriority w:val="0"/>
    <w:rPr>
      <w:rFonts w:ascii="Calibri" w:hAnsi="Calibri" w:cs="Calibri"/>
      <w:color w:val="000000"/>
      <w:sz w:val="24"/>
      <w:szCs w:val="24"/>
      <w:u w:val="none"/>
    </w:rPr>
  </w:style>
  <w:style w:type="character" w:customStyle="1" w:styleId="56">
    <w:name w:val="font11"/>
    <w:basedOn w:val="27"/>
    <w:qFormat/>
    <w:uiPriority w:val="0"/>
    <w:rPr>
      <w:rFonts w:hint="eastAsia" w:ascii="宋体" w:hAnsi="宋体" w:eastAsia="宋体" w:cs="宋体"/>
      <w:color w:val="000000"/>
      <w:sz w:val="24"/>
      <w:szCs w:val="24"/>
      <w:u w:val="none"/>
    </w:rPr>
  </w:style>
  <w:style w:type="paragraph" w:customStyle="1" w:styleId="57">
    <w:name w:val="List Paragraph1"/>
    <w:basedOn w:val="1"/>
    <w:qFormat/>
    <w:uiPriority w:val="99"/>
    <w:pPr>
      <w:ind w:firstLine="420" w:firstLineChars="200"/>
    </w:pPr>
  </w:style>
  <w:style w:type="character" w:customStyle="1" w:styleId="58">
    <w:name w:val="font51"/>
    <w:basedOn w:val="27"/>
    <w:qFormat/>
    <w:uiPriority w:val="0"/>
    <w:rPr>
      <w:rFonts w:hint="default" w:ascii="仿宋_GB2312" w:eastAsia="仿宋_GB2312" w:cs="仿宋_GB2312"/>
      <w:color w:val="000000"/>
      <w:sz w:val="28"/>
      <w:szCs w:val="28"/>
      <w:u w:val="none"/>
    </w:rPr>
  </w:style>
  <w:style w:type="character" w:customStyle="1" w:styleId="59">
    <w:name w:val="font41"/>
    <w:basedOn w:val="27"/>
    <w:qFormat/>
    <w:uiPriority w:val="0"/>
    <w:rPr>
      <w:rFonts w:hint="default" w:ascii="Times New Roman" w:hAnsi="Times New Roman" w:cs="Times New Roman"/>
      <w:color w:val="000000"/>
      <w:sz w:val="28"/>
      <w:szCs w:val="28"/>
      <w:u w:val="none"/>
    </w:rPr>
  </w:style>
  <w:style w:type="paragraph" w:customStyle="1" w:styleId="60">
    <w:name w:val="方案正文"/>
    <w:basedOn w:val="1"/>
    <w:qFormat/>
    <w:uiPriority w:val="0"/>
    <w:pPr>
      <w:widowControl w:val="0"/>
      <w:spacing w:line="360" w:lineRule="auto"/>
      <w:ind w:firstLine="200" w:firstLineChars="200"/>
      <w:jc w:val="both"/>
    </w:pPr>
    <w:rPr>
      <w:rFonts w:ascii="Times New Roman" w:hAnsi="Times New Roman" w:cs="Times New Roman"/>
      <w:kern w:val="2"/>
      <w:lang w:val="zh-CN"/>
    </w:rPr>
  </w:style>
  <w:style w:type="paragraph" w:customStyle="1" w:styleId="61">
    <w:name w:val="p1"/>
    <w:basedOn w:val="1"/>
    <w:qFormat/>
    <w:uiPriority w:val="0"/>
    <w:rPr>
      <w:rFonts w:ascii="Helvetica" w:hAnsi="Helvetica" w:eastAsia="Helvetica" w:cs="Times New Roman"/>
    </w:rPr>
  </w:style>
  <w:style w:type="paragraph" w:customStyle="1" w:styleId="62">
    <w:name w:val="标正文"/>
    <w:basedOn w:val="1"/>
    <w:qFormat/>
    <w:uiPriority w:val="0"/>
    <w:pPr>
      <w:ind w:firstLine="480"/>
    </w:pPr>
    <w:rPr>
      <w:rFonts w:ascii="Times New Roman" w:hAnsi="Times New Roman" w:cs="Times New Roman"/>
      <w:szCs w:val="24"/>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93055-90DF-446C-A0C1-EEAB9552E786}">
  <ds:schemaRefs/>
</ds:datastoreItem>
</file>

<file path=docProps/app.xml><?xml version="1.0" encoding="utf-8"?>
<Properties xmlns="http://schemas.openxmlformats.org/officeDocument/2006/extended-properties" xmlns:vt="http://schemas.openxmlformats.org/officeDocument/2006/docPropsVTypes">
  <Template>Normal</Template>
  <Pages>68</Pages>
  <Words>33110</Words>
  <Characters>35070</Characters>
  <Lines>135</Lines>
  <Paragraphs>38</Paragraphs>
  <TotalTime>48</TotalTime>
  <ScaleCrop>false</ScaleCrop>
  <LinksUpToDate>false</LinksUpToDate>
  <CharactersWithSpaces>37762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678</cp:lastModifiedBy>
  <cp:lastPrinted>2025-11-24T10:04:22Z</cp:lastPrinted>
  <dcterms:modified xsi:type="dcterms:W3CDTF">2025-11-24T10:15:15Z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DA80F96F35F5414AB4B1E3BE5565E172</vt:lpwstr>
  </property>
  <property fmtid="{D5CDD505-2E9C-101B-9397-08002B2CF9AE}" pid="4" name="KSOTemplateDocerSaveRecord">
    <vt:lpwstr>eyJoZGlkIjoiNDlhMjA0YzJlZDAwNTRkZjk0ZmNkMDhhOTExZGExMjgiLCJ1c2VySWQiOiI0NTAwOTc2MjIifQ==</vt:lpwstr>
  </property>
</Properties>
</file>